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Commognitive analysis of mathematics textbooks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Irina Johansson Carlén, Lisa Österling, Olov Viirman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Malmö University, Stockholm University, Uppsala University</w:t>
      </w:r>
    </w:p>
    <w:p w:rsidR="00000000" w:rsidDel="00000000" w:rsidP="00000000" w:rsidRDefault="00000000" w:rsidRPr="00000000" w14:paraId="00000004">
      <w:pPr>
        <w:ind w:firstLine="0"/>
        <w:rPr>
          <w:i w:val="1"/>
        </w:rPr>
      </w:pPr>
      <w:r w:rsidDel="00000000" w:rsidR="00000000" w:rsidRPr="00000000">
        <w:rPr>
          <w:i w:val="1"/>
          <w:rtl w:val="0"/>
        </w:rPr>
        <w:t xml:space="preserve">This workshop aims at advancing the analysis of mathematics language and discourse in textbooks, with a basis in commognitive analysis. We have developed a framework for analysing mathematics tasks, the mathematical objects and routines or activities. In particular, we want to understand how explanations and tasks together constitute a narrative about mathematical objects in the textbooks. In the workshop, we strive to advance commognitive analysis of textbooks, but also the understanding of how textbook analysis can contribute to teacher education and teacher professional development. The workshop will include textbook excerpts from different educational levels, from the first school years to university, and will include excerpts in both Swedish and English. </w:t>
      </w:r>
    </w:p>
    <w:p w:rsidR="00000000" w:rsidDel="00000000" w:rsidP="00000000" w:rsidRDefault="00000000" w:rsidRPr="00000000" w14:paraId="00000005">
      <w:pPr>
        <w:pStyle w:val="Heading2"/>
        <w:rPr/>
      </w:pPr>
      <w:r w:rsidDel="00000000" w:rsidR="00000000" w:rsidRPr="00000000">
        <w:rPr>
          <w:rtl w:val="0"/>
        </w:rPr>
        <w:t xml:space="preserve">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Given the central role of mathematics textbooks in shaping communication and discourse in mathematics classrooms, we propose an analytic framework based </w:t>
      </w:r>
      <w:r w:rsidDel="00000000" w:rsidR="00000000" w:rsidRPr="00000000">
        <w:rPr>
          <w:rtl w:val="0"/>
        </w:rPr>
        <w:t xml:space="preserve">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 commognition for researching mathematics discourse in textbooks. </w:t>
      </w:r>
    </w:p>
    <w:p w:rsidR="00000000" w:rsidDel="00000000" w:rsidP="00000000" w:rsidRDefault="00000000" w:rsidRPr="00000000" w14:paraId="00000007">
      <w:pPr>
        <w:rPr/>
      </w:pPr>
      <w:r w:rsidDel="00000000" w:rsidR="00000000" w:rsidRPr="00000000">
        <w:rPr>
          <w:rtl w:val="0"/>
        </w:rPr>
        <w:t xml:space="preserve">Commognitive tools are now used to investigate mathematics teaching and learning at all levels, up to and including university (Sfard, 2008; Thoma &amp; Nardi, 2016). So far, however, the theory has mainly been used to study interaction happening in classrooms and lecture halls. There are examples of it being used for analysing assessment tasks (Thoma &amp; Nardi, 2016), but analyses of teaching materials, such as textbooks, are scarce. One exception is the work by Park (2016) on US university-level calculus textbooks. We believe that textbook analysis is an area of research where commognition has the potential to offer new insights. </w:t>
      </w:r>
    </w:p>
    <w:p w:rsidR="00000000" w:rsidDel="00000000" w:rsidP="00000000" w:rsidRDefault="00000000" w:rsidRPr="00000000" w14:paraId="00000008">
      <w:pPr>
        <w:rPr/>
      </w:pPr>
      <w:r w:rsidDel="00000000" w:rsidR="00000000" w:rsidRPr="00000000">
        <w:rPr>
          <w:rtl w:val="0"/>
        </w:rPr>
        <w:t xml:space="preserve">According to a recent review study (Rezat, 2024), current research on mathematics textbooks primarily focuses on five areas: content analysis, user studies, design studies, impact studies, and educational material as data. Hence, few studies have explored mathematics discourse in textbooks. The main aim of this workshop is to explore the potential of a framework based on commognition, for researching the language and discourse in mathematics textbooks. A further aim is to contribute to our understanding of commognitive concepts, and of the mathematics discourses in textbooks for different levels.</w:t>
      </w:r>
    </w:p>
    <w:p w:rsidR="00000000" w:rsidDel="00000000" w:rsidP="00000000" w:rsidRDefault="00000000" w:rsidRPr="00000000" w14:paraId="00000009">
      <w:pPr>
        <w:pStyle w:val="Heading2"/>
        <w:rPr/>
      </w:pPr>
      <w:bookmarkStart w:colFirst="0" w:colLast="0" w:name="_heading=h.mdx6tl8ip841" w:id="0"/>
      <w:bookmarkEnd w:id="0"/>
      <w:r w:rsidDel="00000000" w:rsidR="00000000" w:rsidRPr="00000000">
        <w:rPr>
          <w:rtl w:val="0"/>
        </w:rPr>
        <w:t xml:space="preserve">Theory and framework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Commognition is a theory looking at mathematics learning from a discursive perspective, that is, it views mathematics and mathematical objects as discursively constituted and learning mathematics as increasing participation in mathematical discourse (Sfard, 2008). Mathematics as a discourse is characterised by its use of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words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visual mediators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(e.g., symbols, graphs, etc), the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narratives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concerning the objects of the discourse deemed endorsable within the discourse, and the repetitive patterns,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routines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engaged in by the discursants (ibid., p. 133f). More recent work (Lavie, Steiner &amp; Sfard, 2019) has seen further development of the notion of routine, conceptualizing a routine as a task-procedure pair, with a task, as understood by the performer, together with the procedure to solve the task. </w:t>
      </w:r>
    </w:p>
    <w:p w:rsidR="00000000" w:rsidDel="00000000" w:rsidP="00000000" w:rsidRDefault="00000000" w:rsidRPr="00000000" w14:paraId="0000000B">
      <w:pPr>
        <w:rPr/>
      </w:pPr>
      <w:r w:rsidDel="00000000" w:rsidR="00000000" w:rsidRPr="00000000">
        <w:rPr>
          <w:rtl w:val="0"/>
        </w:rPr>
        <w:t xml:space="preserve">We will explore a framework based on a current characterization of mathematics discourse, where Macchioni and Bachlieli-Frank (2025) synergistically combined concepts from recent developments in commognition. Our textbook analysis focuses on the mathematics discourse, and therefore includes the following analytic aspects: </w:t>
      </w:r>
    </w:p>
    <w:p w:rsidR="00000000" w:rsidDel="00000000" w:rsidP="00000000" w:rsidRDefault="00000000" w:rsidRPr="00000000" w14:paraId="0000000C">
      <w:pPr>
        <w:numPr>
          <w:ilvl w:val="0"/>
          <w:numId w:val="2"/>
        </w:numPr>
        <w:spacing w:line="240" w:lineRule="auto"/>
        <w:ind w:left="720" w:hanging="360"/>
        <w:jc w:val="left"/>
        <w:rPr/>
      </w:pPr>
      <w:r w:rsidDel="00000000" w:rsidR="00000000" w:rsidRPr="00000000">
        <w:rPr>
          <w:rtl w:val="0"/>
        </w:rPr>
        <w:t xml:space="preserve">the task, the task situation and the procedures to solve the task</w:t>
      </w:r>
    </w:p>
    <w:p w:rsidR="00000000" w:rsidDel="00000000" w:rsidP="00000000" w:rsidRDefault="00000000" w:rsidRPr="00000000" w14:paraId="0000000D">
      <w:pPr>
        <w:numPr>
          <w:ilvl w:val="0"/>
          <w:numId w:val="2"/>
        </w:numPr>
        <w:spacing w:line="240" w:lineRule="auto"/>
        <w:ind w:left="720" w:hanging="360"/>
        <w:jc w:val="left"/>
        <w:rPr/>
      </w:pPr>
      <w:r w:rsidDel="00000000" w:rsidR="00000000" w:rsidRPr="00000000">
        <w:rPr>
          <w:rtl w:val="0"/>
        </w:rPr>
        <w:t xml:space="preserve">the realisations (symbols, graphs, written text) and connections between them</w:t>
      </w:r>
    </w:p>
    <w:p w:rsidR="00000000" w:rsidDel="00000000" w:rsidP="00000000" w:rsidRDefault="00000000" w:rsidRPr="00000000" w14:paraId="0000000E">
      <w:pPr>
        <w:rPr/>
      </w:pPr>
      <w:bookmarkStart w:colFirst="0" w:colLast="0" w:name="_heading=h.esgmgtey1wp6" w:id="1"/>
      <w:bookmarkEnd w:id="1"/>
      <w:r w:rsidDel="00000000" w:rsidR="00000000" w:rsidRPr="00000000">
        <w:rPr>
          <w:rtl w:val="0"/>
        </w:rPr>
        <w:t xml:space="preserve">The analysis will enable us to describe the narratives about mathematical objects, and compare tasks for learners to the explanations and worked examples. </w:t>
      </w:r>
    </w:p>
    <w:p w:rsidR="00000000" w:rsidDel="00000000" w:rsidP="00000000" w:rsidRDefault="00000000" w:rsidRPr="00000000" w14:paraId="0000000F">
      <w:pPr>
        <w:pStyle w:val="Heading2"/>
        <w:rPr/>
      </w:pPr>
      <w:r w:rsidDel="00000000" w:rsidR="00000000" w:rsidRPr="00000000">
        <w:rPr>
          <w:rtl w:val="0"/>
        </w:rPr>
        <w:t xml:space="preserve">Workshop structure</w:t>
      </w:r>
    </w:p>
    <w:p w:rsidR="00000000" w:rsidDel="00000000" w:rsidP="00000000" w:rsidRDefault="00000000" w:rsidRPr="00000000" w14:paraId="00000010">
      <w:pPr>
        <w:numPr>
          <w:ilvl w:val="0"/>
          <w:numId w:val="1"/>
        </w:numPr>
        <w:spacing w:line="240" w:lineRule="auto"/>
        <w:ind w:left="720" w:hanging="360"/>
        <w:jc w:val="left"/>
        <w:rPr/>
      </w:pPr>
      <w:r w:rsidDel="00000000" w:rsidR="00000000" w:rsidRPr="00000000">
        <w:rPr>
          <w:rtl w:val="0"/>
        </w:rPr>
        <w:t xml:space="preserve">Short interactive introduction: jointly operationalising the analytic framework on a brief textbook example. (5 minutes)</w:t>
      </w:r>
    </w:p>
    <w:p w:rsidR="00000000" w:rsidDel="00000000" w:rsidP="00000000" w:rsidRDefault="00000000" w:rsidRPr="00000000" w14:paraId="00000011">
      <w:pPr>
        <w:numPr>
          <w:ilvl w:val="0"/>
          <w:numId w:val="1"/>
        </w:numPr>
        <w:spacing w:line="240" w:lineRule="auto"/>
        <w:ind w:left="720" w:hanging="360"/>
        <w:jc w:val="left"/>
        <w:rPr/>
      </w:pPr>
      <w:r w:rsidDel="00000000" w:rsidR="00000000" w:rsidRPr="00000000">
        <w:rPr>
          <w:rtl w:val="0"/>
        </w:rPr>
        <w:t xml:space="preserve">Group work: groups engage in an analysis of a textbook excerpt, one per group, and one school-level per group. We will also bring English language textbooks, for non-Swedish speaking participants. (20 minutes)</w:t>
      </w:r>
    </w:p>
    <w:p w:rsidR="00000000" w:rsidDel="00000000" w:rsidP="00000000" w:rsidRDefault="00000000" w:rsidRPr="00000000" w14:paraId="00000012">
      <w:pPr>
        <w:numPr>
          <w:ilvl w:val="0"/>
          <w:numId w:val="1"/>
        </w:numPr>
        <w:spacing w:line="240" w:lineRule="auto"/>
        <w:ind w:left="720" w:hanging="360"/>
        <w:jc w:val="left"/>
        <w:rPr>
          <w:rFonts w:ascii="Arial" w:cs="Arial" w:eastAsia="Arial" w:hAnsi="Arial"/>
          <w:sz w:val="22"/>
          <w:szCs w:val="22"/>
        </w:rPr>
      </w:pPr>
      <w:r w:rsidDel="00000000" w:rsidR="00000000" w:rsidRPr="00000000">
        <w:rPr>
          <w:rtl w:val="0"/>
        </w:rPr>
        <w:t xml:space="preserve">The groups present and discuss findings and challenges (15 minutes) </w:t>
      </w:r>
      <w:r w:rsidDel="00000000" w:rsidR="00000000" w:rsidRPr="00000000">
        <w:rPr>
          <w:rtl w:val="0"/>
        </w:rPr>
      </w:r>
    </w:p>
    <w:p w:rsidR="00000000" w:rsidDel="00000000" w:rsidP="00000000" w:rsidRDefault="00000000" w:rsidRPr="00000000" w14:paraId="00000013">
      <w:pPr>
        <w:pStyle w:val="Heading2"/>
        <w:rPr/>
      </w:pPr>
      <w:r w:rsidDel="00000000" w:rsidR="00000000" w:rsidRPr="00000000">
        <w:rPr>
          <w:rtl w:val="0"/>
        </w:rPr>
        <w:t xml:space="preserve">References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Lavie, I., Steiner, A., &amp; Sfard, A. (2019). Routines we live by: From ritual to exploration.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Educational Studies in Mathematics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153-176.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https://doi.org/10.1007/s10649-018-9817-4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Macchioni, E. &amp; Baccaglini-Frank, A. (2025). When the whole is greater than the sum of its parts: towards a characterization of students’ mathematics discourse participation profiles.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Educational Studies in Mathematics, 120,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w:t>
      </w:r>
      <w:hyperlink r:id="rId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https://doi.org/10.1007/s10649-025-10410-3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Park, J. (2016). Communicational approach to study textbook discourse on the derivative.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Educational Studies in Mathematics, 91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395–421. </w:t>
      </w: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https://doi.org/10.1007/s10649-015-9655-6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Rezat, S. (2024). Research on curriculum resources in mathematics education: a survey of the field.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ZDM Mathematics Education, 56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223–237.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https://doi.org/10.1007/s11858-024-01559-x</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Sfard, A.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Thinking as communicating: Human development, the growth of discourses, and mathematizing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Cambridge University Press.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Thoma, A., &amp; Nardi, E. (2016). A commognitive analysis of closed-book examination tasks and lecturers’ perspectives.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INDRUM 2016 Proceedings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411-420. University of Montpellier &amp; INDRUM.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footerReference r:id="rId13"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pPr>
    <w:r w:rsidDel="00000000" w:rsidR="00000000" w:rsidRPr="00000000">
      <w:rPr>
        <w:rtl w:val="0"/>
      </w:rPr>
    </w:r>
  </w:p>
  <w:p w:rsidR="00000000" w:rsidDel="00000000" w:rsidP="00000000" w:rsidRDefault="00000000" w:rsidRPr="00000000" w14:paraId="0000001C">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iPriority w:val="99"/>
    <w:unhideWhenUsed w:val="1"/>
    <w:rsid w:val="00A007C0"/>
    <w:rPr>
      <w:color w:val="0000ff" w:themeColor="hyperlink"/>
      <w:u w:val="single"/>
    </w:rPr>
  </w:style>
  <w:style w:type="character" w:styleId="Kommentarsreferens">
    <w:name w:val="annotation reference"/>
    <w:basedOn w:val="Standardstycketeckensnitt"/>
    <w:semiHidden w:val="1"/>
    <w:unhideWhenUsed w:val="1"/>
    <w:rsid w:val="00C958C6"/>
    <w:rPr>
      <w:sz w:val="16"/>
      <w:szCs w:val="16"/>
    </w:rPr>
  </w:style>
  <w:style w:type="paragraph" w:styleId="Kommentarer">
    <w:name w:val="annotation text"/>
    <w:basedOn w:val="Normal"/>
    <w:link w:val="KommentarerChar"/>
    <w:semiHidden w:val="1"/>
    <w:unhideWhenUsed w:val="1"/>
    <w:rsid w:val="00C958C6"/>
    <w:pPr>
      <w:spacing w:line="240" w:lineRule="auto"/>
    </w:pPr>
    <w:rPr>
      <w:sz w:val="20"/>
      <w:szCs w:val="20"/>
    </w:rPr>
  </w:style>
  <w:style w:type="character" w:styleId="KommentarerChar" w:customStyle="1">
    <w:name w:val="Kommentarer Char"/>
    <w:basedOn w:val="Standardstycketeckensnitt"/>
    <w:link w:val="Kommentarer"/>
    <w:semiHidden w:val="1"/>
    <w:rsid w:val="00C958C6"/>
    <w:rPr>
      <w:lang w:eastAsia="en-US" w:val="en-GB"/>
    </w:rPr>
  </w:style>
  <w:style w:type="paragraph" w:styleId="Kommentarsmne">
    <w:name w:val="annotation subject"/>
    <w:basedOn w:val="Kommentarer"/>
    <w:next w:val="Kommentarer"/>
    <w:link w:val="KommentarsmneChar"/>
    <w:semiHidden w:val="1"/>
    <w:unhideWhenUsed w:val="1"/>
    <w:rsid w:val="00C958C6"/>
    <w:rPr>
      <w:b w:val="1"/>
      <w:bCs w:val="1"/>
    </w:rPr>
  </w:style>
  <w:style w:type="character" w:styleId="KommentarsmneChar" w:customStyle="1">
    <w:name w:val="Kommentarsämne Char"/>
    <w:basedOn w:val="KommentarerChar"/>
    <w:link w:val="Kommentarsmne"/>
    <w:semiHidden w:val="1"/>
    <w:rsid w:val="00C958C6"/>
    <w:rPr>
      <w:b w:val="1"/>
      <w:bCs w:val="1"/>
      <w:lang w:eastAsia="en-US" w:val="en-GB"/>
    </w:rPr>
  </w:style>
  <w:style w:type="paragraph" w:styleId="Revision">
    <w:name w:val="Revision"/>
    <w:hidden w:val="1"/>
    <w:semiHidden w:val="1"/>
    <w:rsid w:val="00794522"/>
    <w:rPr>
      <w:sz w:val="26"/>
      <w:szCs w:val="28"/>
      <w:lang w:eastAsia="en-US" w:val="en-GB"/>
    </w:rPr>
  </w:style>
  <w:style w:type="paragraph" w:styleId="EndNoteBibliographyTitle" w:customStyle="1">
    <w:name w:val="EndNote Bibliography Title"/>
    <w:basedOn w:val="Normal"/>
    <w:link w:val="EndNoteBibliographyTitleChar"/>
    <w:rsid w:val="00794522"/>
    <w:pPr>
      <w:jc w:val="center"/>
    </w:pPr>
    <w:rPr>
      <w:noProof w:val="1"/>
      <w:sz w:val="24"/>
      <w:lang w:val="en-US"/>
    </w:rPr>
  </w:style>
  <w:style w:type="character" w:styleId="EndNoteBibliographyTitleChar" w:customStyle="1">
    <w:name w:val="EndNote Bibliography Title Char"/>
    <w:basedOn w:val="Standardstycketeckensnitt"/>
    <w:link w:val="EndNoteBibliographyTitle"/>
    <w:rsid w:val="00794522"/>
    <w:rPr>
      <w:noProof w:val="1"/>
      <w:sz w:val="24"/>
      <w:szCs w:val="28"/>
      <w:lang w:eastAsia="en-US" w:val="en-US"/>
    </w:rPr>
  </w:style>
  <w:style w:type="paragraph" w:styleId="EndNoteBibliography" w:customStyle="1">
    <w:name w:val="EndNote Bibliography"/>
    <w:basedOn w:val="Normal"/>
    <w:link w:val="EndNoteBibliographyChar"/>
    <w:rsid w:val="00794522"/>
    <w:pPr>
      <w:spacing w:line="240" w:lineRule="atLeast"/>
    </w:pPr>
    <w:rPr>
      <w:noProof w:val="1"/>
      <w:sz w:val="24"/>
      <w:lang w:val="en-US"/>
    </w:rPr>
  </w:style>
  <w:style w:type="character" w:styleId="EndNoteBibliographyChar" w:customStyle="1">
    <w:name w:val="EndNote Bibliography Char"/>
    <w:basedOn w:val="Standardstycketeckensnitt"/>
    <w:link w:val="EndNoteBibliography"/>
    <w:rsid w:val="00794522"/>
    <w:rPr>
      <w:noProof w:val="1"/>
      <w:sz w:val="24"/>
      <w:szCs w:val="28"/>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doi.org/10.1007/s11858-024-01559-x"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7/s10649-015-9655-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07/s10649-018-9817-4" TargetMode="External"/><Relationship Id="rId8" Type="http://schemas.openxmlformats.org/officeDocument/2006/relationships/hyperlink" Target="https://doi.org/10.1007/s10649-025-10410-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1kUMc4jcyOnv87qzXogOxC1Xg==">CgMxLjAyDmgubWR4NnRsOGlwODQxMg5oLmVzZ21ndGV5MXdwNjgAciExSjRQSGFibVpwM2NvLXpOTlh1aUdNeUdUc1ZLVHhEem4=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2025-09-13T16:22:00Z</dcterms:created>
</cp:coreProperties>
</file>