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64A9" w14:textId="360C8AF8" w:rsidR="0075497C" w:rsidRDefault="00D629EA" w:rsidP="00CE6A6A">
      <w:pPr>
        <w:pStyle w:val="Overskrift1"/>
      </w:pPr>
      <w:r>
        <w:t>Students’ i</w:t>
      </w:r>
      <w:r w:rsidR="00C55E8E">
        <w:t>mpasses during joint problem-solving</w:t>
      </w:r>
    </w:p>
    <w:p w14:paraId="080E0699" w14:textId="474BD9B6" w:rsidR="00CE6A6A" w:rsidRDefault="00C55E8E" w:rsidP="00CE6A6A">
      <w:pPr>
        <w:pStyle w:val="Overskrift8"/>
      </w:pPr>
      <w:r>
        <w:t xml:space="preserve">Fannie S. Andreassen, Guri </w:t>
      </w:r>
      <w:r w:rsidR="00D629EA">
        <w:t xml:space="preserve">A. </w:t>
      </w:r>
      <w:proofErr w:type="spellStart"/>
      <w:r>
        <w:t>Nortvedt</w:t>
      </w:r>
      <w:proofErr w:type="spellEnd"/>
      <w:r>
        <w:t xml:space="preserve"> and Alexander J. V. Selling</w:t>
      </w:r>
    </w:p>
    <w:p w14:paraId="65C507C0" w14:textId="2702A666" w:rsidR="00ED2199" w:rsidRDefault="00C55E8E" w:rsidP="00A93A6B">
      <w:pPr>
        <w:pStyle w:val="Overskrift9"/>
      </w:pPr>
      <w:r>
        <w:t>University of Oslo</w:t>
      </w:r>
    </w:p>
    <w:p w14:paraId="6074C7E7" w14:textId="29442D52" w:rsidR="00CE6A6A" w:rsidRDefault="00C55E8E" w:rsidP="00CE6A6A">
      <w:pPr>
        <w:pStyle w:val="Overskrift2"/>
      </w:pPr>
      <w:r w:rsidRPr="00C55E8E">
        <w:t>Introduction</w:t>
      </w:r>
      <w:r w:rsidR="00CB443C">
        <w:t xml:space="preserve"> and theoretical background</w:t>
      </w:r>
    </w:p>
    <w:p w14:paraId="2035024A" w14:textId="04567ADE" w:rsidR="006A45C1" w:rsidRPr="006A45C1" w:rsidRDefault="00C55E8E" w:rsidP="00035261">
      <w:pPr>
        <w:pStyle w:val="Brdtekst"/>
      </w:pPr>
      <w:r w:rsidRPr="00C55E8E">
        <w:t xml:space="preserve">In recent years, the teaching </w:t>
      </w:r>
      <w:r w:rsidR="00E47FBB">
        <w:t>approach</w:t>
      </w:r>
      <w:r w:rsidRPr="00C55E8E">
        <w:t xml:space="preserve"> </w:t>
      </w:r>
      <w:r w:rsidRPr="00DD030C">
        <w:rPr>
          <w:i/>
          <w:iCs/>
        </w:rPr>
        <w:t>thinking classroom</w:t>
      </w:r>
      <w:r w:rsidR="00305A04">
        <w:rPr>
          <w:i/>
          <w:iCs/>
        </w:rPr>
        <w:t>s</w:t>
      </w:r>
      <w:r w:rsidRPr="00C55E8E">
        <w:t xml:space="preserve"> has become increasingly prevalent in mathematics education.</w:t>
      </w:r>
      <w:r w:rsidR="00CB443C">
        <w:t xml:space="preserve"> In</w:t>
      </w:r>
      <w:r w:rsidR="009B2C72">
        <w:t xml:space="preserve"> a </w:t>
      </w:r>
      <w:r w:rsidR="00CB443C">
        <w:t>t</w:t>
      </w:r>
      <w:r w:rsidR="00CB443C" w:rsidRPr="00C55E8E">
        <w:t>hinking classroom</w:t>
      </w:r>
      <w:r w:rsidR="006A45C1">
        <w:t>,</w:t>
      </w:r>
      <w:r w:rsidR="00CB443C" w:rsidRPr="00C55E8E">
        <w:t xml:space="preserve"> students are assigned random groups of three and </w:t>
      </w:r>
      <w:r w:rsidR="006722C0">
        <w:t xml:space="preserve">work </w:t>
      </w:r>
      <w:r w:rsidR="00CB443C" w:rsidRPr="00C55E8E">
        <w:t xml:space="preserve">on non-permanent vertical surfaces with problem-solving tasks that are intended to promote thinking (Liljedahl, 2016). </w:t>
      </w:r>
      <w:r w:rsidR="00621C1B">
        <w:t>In this context</w:t>
      </w:r>
      <w:r w:rsidR="00611A9F">
        <w:t>,</w:t>
      </w:r>
      <w:r w:rsidR="00621C1B">
        <w:t xml:space="preserve"> </w:t>
      </w:r>
      <w:r w:rsidR="001B16E6">
        <w:t>p</w:t>
      </w:r>
      <w:r w:rsidR="00CB443C" w:rsidRPr="00C55E8E">
        <w:t>roblem-solving</w:t>
      </w:r>
      <w:r w:rsidR="00B90240">
        <w:t xml:space="preserve"> </w:t>
      </w:r>
      <w:r w:rsidR="001B16E6">
        <w:t>activities</w:t>
      </w:r>
      <w:r w:rsidR="00CB443C" w:rsidRPr="00C55E8E">
        <w:t xml:space="preserve"> </w:t>
      </w:r>
      <w:r w:rsidR="00F42C18">
        <w:t xml:space="preserve">can be understood as </w:t>
      </w:r>
      <w:r w:rsidR="00E83CE9">
        <w:t xml:space="preserve">students </w:t>
      </w:r>
      <w:r w:rsidR="00BF2564">
        <w:t xml:space="preserve">engaging </w:t>
      </w:r>
      <w:r w:rsidR="0080421B">
        <w:t>with</w:t>
      </w:r>
      <w:r w:rsidR="00095BFC">
        <w:t xml:space="preserve"> </w:t>
      </w:r>
      <w:r w:rsidR="0023097E">
        <w:t xml:space="preserve">tasks </w:t>
      </w:r>
      <w:r w:rsidR="00102C50">
        <w:t>where</w:t>
      </w:r>
      <w:r w:rsidR="00E049AC">
        <w:t xml:space="preserve"> the solution</w:t>
      </w:r>
      <w:r w:rsidR="00CB443C" w:rsidRPr="00C55E8E">
        <w:t xml:space="preserve"> strategies are not immediately available</w:t>
      </w:r>
      <w:r w:rsidR="007158ED">
        <w:t xml:space="preserve"> to them</w:t>
      </w:r>
      <w:r w:rsidR="00CB443C" w:rsidRPr="00C55E8E">
        <w:t xml:space="preserve">. During </w:t>
      </w:r>
      <w:r w:rsidR="009B53C2">
        <w:t>such</w:t>
      </w:r>
      <w:r w:rsidR="00CB443C" w:rsidRPr="00C55E8E">
        <w:t xml:space="preserve"> </w:t>
      </w:r>
      <w:r w:rsidR="00B90240" w:rsidRPr="00C55E8E">
        <w:t>activit</w:t>
      </w:r>
      <w:r w:rsidR="00102C50">
        <w:t>ies</w:t>
      </w:r>
      <w:r w:rsidR="00CB443C" w:rsidRPr="00C55E8E">
        <w:t>, there are situations wherein students are unable to generate new solution strategies, stop attempting to reach a solution, or repeat</w:t>
      </w:r>
      <w:r w:rsidR="006A45C1">
        <w:t xml:space="preserve"> </w:t>
      </w:r>
      <w:r w:rsidR="00CB443C" w:rsidRPr="00C55E8E">
        <w:t xml:space="preserve">previous strategies. Such situations can be termed </w:t>
      </w:r>
      <w:r w:rsidR="00CB443C" w:rsidRPr="00DD030C">
        <w:rPr>
          <w:i/>
          <w:iCs/>
        </w:rPr>
        <w:t>impasses</w:t>
      </w:r>
      <w:r w:rsidR="00CB443C" w:rsidRPr="00C55E8E">
        <w:t xml:space="preserve"> (Ohlsson, 2011).</w:t>
      </w:r>
      <w:r w:rsidR="00F20787">
        <w:t xml:space="preserve"> </w:t>
      </w:r>
      <w:r w:rsidR="0074683A">
        <w:t xml:space="preserve">Students can </w:t>
      </w:r>
      <w:r w:rsidR="00BA5108">
        <w:t xml:space="preserve">also </w:t>
      </w:r>
      <w:r w:rsidR="0074683A" w:rsidRPr="00C55E8E">
        <w:t>become fixated on pursuing non-productive strategies</w:t>
      </w:r>
      <w:r w:rsidR="00AA3C9B">
        <w:t xml:space="preserve">, </w:t>
      </w:r>
      <w:r w:rsidR="007F7058">
        <w:t xml:space="preserve">often </w:t>
      </w:r>
      <w:r w:rsidR="008E7201">
        <w:t xml:space="preserve">referred to as a </w:t>
      </w:r>
      <w:r w:rsidR="008E7201" w:rsidRPr="00DD030C">
        <w:rPr>
          <w:i/>
          <w:iCs/>
        </w:rPr>
        <w:t>wild goose chase</w:t>
      </w:r>
      <w:r w:rsidR="00F20787">
        <w:rPr>
          <w:i/>
          <w:iCs/>
        </w:rPr>
        <w:t xml:space="preserve"> </w:t>
      </w:r>
      <w:r w:rsidR="00F20787" w:rsidRPr="00C55E8E">
        <w:t>(Schoenfeld, 1987)</w:t>
      </w:r>
      <w:r w:rsidR="00E21B2E">
        <w:t xml:space="preserve">, </w:t>
      </w:r>
      <w:r w:rsidR="009E3EA4">
        <w:t>which</w:t>
      </w:r>
      <w:r w:rsidR="00C86640">
        <w:t xml:space="preserve"> </w:t>
      </w:r>
      <w:r w:rsidR="009E3EA4">
        <w:t xml:space="preserve">can </w:t>
      </w:r>
      <w:r w:rsidR="00CD677A">
        <w:t xml:space="preserve">be understood as </w:t>
      </w:r>
      <w:r w:rsidR="00C86640">
        <w:t>a</w:t>
      </w:r>
      <w:r w:rsidR="00E21B2E">
        <w:t>nother</w:t>
      </w:r>
      <w:r w:rsidR="00CD677A">
        <w:t xml:space="preserve"> type </w:t>
      </w:r>
      <w:r w:rsidR="00F20787">
        <w:t xml:space="preserve">of impasse. </w:t>
      </w:r>
      <w:r w:rsidR="0018599A" w:rsidRPr="0018599A">
        <w:t>Aiming to understand these issues, this study</w:t>
      </w:r>
      <w:r w:rsidR="0018599A">
        <w:t xml:space="preserve"> </w:t>
      </w:r>
      <w:r w:rsidR="006A45C1" w:rsidRPr="006A45C1">
        <w:t xml:space="preserve">examines the occurrences of impasses in thinking classrooms and how </w:t>
      </w:r>
      <w:r w:rsidR="00230AA6">
        <w:t>student</w:t>
      </w:r>
      <w:r w:rsidR="00FC0A31">
        <w:t>s</w:t>
      </w:r>
      <w:r w:rsidR="006A45C1" w:rsidRPr="006A45C1">
        <w:t xml:space="preserve"> navigate out of </w:t>
      </w:r>
      <w:r w:rsidR="0009705B">
        <w:t>them</w:t>
      </w:r>
      <w:r w:rsidR="00222B70">
        <w:t xml:space="preserve">, </w:t>
      </w:r>
      <w:r w:rsidR="00222B70" w:rsidRPr="00222B70">
        <w:t>with or without facilitatio</w:t>
      </w:r>
      <w:r w:rsidR="00222B70">
        <w:t>n</w:t>
      </w:r>
      <w:r w:rsidR="0088241D">
        <w:t>. Th</w:t>
      </w:r>
      <w:r w:rsidR="008570F4">
        <w:t>e s</w:t>
      </w:r>
      <w:r w:rsidR="00222B70">
        <w:t>tudy</w:t>
      </w:r>
      <w:r w:rsidR="00B75FCB">
        <w:t xml:space="preserve"> </w:t>
      </w:r>
      <w:r w:rsidR="00B75FCB" w:rsidRPr="006A45C1">
        <w:t>is</w:t>
      </w:r>
      <w:r w:rsidR="00B75FCB">
        <w:t xml:space="preserve"> </w:t>
      </w:r>
      <w:r w:rsidR="006A45C1" w:rsidRPr="006A45C1">
        <w:t xml:space="preserve">based on data from </w:t>
      </w:r>
      <w:r w:rsidR="00731A45" w:rsidRPr="006A45C1">
        <w:t>a</w:t>
      </w:r>
      <w:r w:rsidR="006A45C1" w:rsidRPr="006A45C1">
        <w:t xml:space="preserve"> </w:t>
      </w:r>
      <w:r w:rsidR="00731A45">
        <w:t xml:space="preserve">larger </w:t>
      </w:r>
      <w:r w:rsidR="006A45C1" w:rsidRPr="006A45C1">
        <w:t xml:space="preserve">overarching </w:t>
      </w:r>
      <w:r w:rsidR="00B90240">
        <w:t xml:space="preserve">project at </w:t>
      </w:r>
      <w:r w:rsidR="00A6129B">
        <w:t>the University of Oslo</w:t>
      </w:r>
      <w:r w:rsidR="002E4340" w:rsidRPr="002E4340">
        <w:t>,</w:t>
      </w:r>
      <w:r w:rsidR="002E4340">
        <w:t xml:space="preserve"> </w:t>
      </w:r>
      <w:r w:rsidR="002E4340" w:rsidRPr="002E4340">
        <w:t>“Problem solving and inquiry with vertical boards”</w:t>
      </w:r>
      <w:r w:rsidR="002E4340">
        <w:t xml:space="preserve">, </w:t>
      </w:r>
      <w:r w:rsidR="006A45C1" w:rsidRPr="006A45C1">
        <w:t>and present</w:t>
      </w:r>
      <w:r w:rsidR="00D87FE9">
        <w:t>s</w:t>
      </w:r>
      <w:r w:rsidR="006A45C1" w:rsidRPr="006A45C1">
        <w:t xml:space="preserve"> preliminary finding</w:t>
      </w:r>
      <w:r w:rsidR="008570F4">
        <w:t>s</w:t>
      </w:r>
      <w:r w:rsidR="006A45C1" w:rsidRPr="006A45C1">
        <w:t xml:space="preserve"> from this ongoing research.</w:t>
      </w:r>
    </w:p>
    <w:p w14:paraId="1D7428DD" w14:textId="61C960B4" w:rsidR="00C55E8E" w:rsidRDefault="00C55E8E" w:rsidP="00C55E8E">
      <w:pPr>
        <w:pStyle w:val="Overskrift2"/>
      </w:pPr>
      <w:r w:rsidRPr="00C55E8E">
        <w:t>Methodology</w:t>
      </w:r>
    </w:p>
    <w:p w14:paraId="5899C054" w14:textId="76776193" w:rsidR="00C55E8E" w:rsidRPr="00E745F3" w:rsidRDefault="00C55E8E" w:rsidP="00C55E8E">
      <w:pPr>
        <w:pStyle w:val="Brdtekst"/>
        <w:rPr>
          <w:lang w:val="en-US"/>
        </w:rPr>
      </w:pPr>
      <w:r w:rsidRPr="00C55E8E">
        <w:t>Video data</w:t>
      </w:r>
      <w:r w:rsidR="00A6129B">
        <w:t xml:space="preserve"> is collected to </w:t>
      </w:r>
      <w:r w:rsidRPr="00C55E8E">
        <w:t xml:space="preserve">observe student groups in upper secondary mathematics classrooms as they work jointly with problem-solving tasks in a thinking classroom. </w:t>
      </w:r>
      <w:r w:rsidR="004473E8">
        <w:t>W</w:t>
      </w:r>
      <w:r w:rsidR="00B24972">
        <w:t>e</w:t>
      </w:r>
      <w:r w:rsidR="004473E8">
        <w:t xml:space="preserve"> will</w:t>
      </w:r>
      <w:r w:rsidR="00B24972">
        <w:t xml:space="preserve"> present and discuss </w:t>
      </w:r>
      <w:r w:rsidR="00141AFE">
        <w:t xml:space="preserve">preliminary </w:t>
      </w:r>
      <w:r w:rsidR="00F92669">
        <w:t>findings</w:t>
      </w:r>
      <w:r w:rsidR="003C11D7">
        <w:t xml:space="preserve"> from the </w:t>
      </w:r>
      <w:r w:rsidR="001958C7">
        <w:t xml:space="preserve">study, using </w:t>
      </w:r>
      <w:r w:rsidRPr="00C55E8E">
        <w:t xml:space="preserve">two illustrative examples that </w:t>
      </w:r>
      <w:r w:rsidR="00A6129B">
        <w:t xml:space="preserve">showcase </w:t>
      </w:r>
      <w:r w:rsidRPr="00C55E8E">
        <w:t xml:space="preserve">what may happen when students reach an impasse and </w:t>
      </w:r>
      <w:r w:rsidR="00B408B9">
        <w:t xml:space="preserve">how they </w:t>
      </w:r>
      <w:r w:rsidRPr="00C55E8E">
        <w:t>navigat</w:t>
      </w:r>
      <w:r w:rsidR="007D1301">
        <w:t xml:space="preserve">e </w:t>
      </w:r>
      <w:r w:rsidRPr="00C55E8E">
        <w:t xml:space="preserve">out of it. </w:t>
      </w:r>
      <w:r w:rsidR="007739F6">
        <w:t xml:space="preserve">Deductive </w:t>
      </w:r>
      <w:r w:rsidR="005B5547">
        <w:t>codes (</w:t>
      </w:r>
      <w:r w:rsidRPr="00A6129B">
        <w:rPr>
          <w:i/>
          <w:iCs/>
        </w:rPr>
        <w:t>unable</w:t>
      </w:r>
      <w:r w:rsidRPr="00C55E8E">
        <w:t xml:space="preserve">, </w:t>
      </w:r>
      <w:r w:rsidRPr="00A6129B">
        <w:rPr>
          <w:i/>
          <w:iCs/>
        </w:rPr>
        <w:t>stopping</w:t>
      </w:r>
      <w:r w:rsidR="005B5547">
        <w:rPr>
          <w:i/>
          <w:iCs/>
        </w:rPr>
        <w:t>, repeating</w:t>
      </w:r>
      <w:r w:rsidR="00D8483E">
        <w:rPr>
          <w:i/>
          <w:iCs/>
        </w:rPr>
        <w:t>,</w:t>
      </w:r>
      <w:r w:rsidR="005B5547">
        <w:rPr>
          <w:i/>
          <w:iCs/>
        </w:rPr>
        <w:t xml:space="preserve"> </w:t>
      </w:r>
      <w:r w:rsidR="005B5547" w:rsidRPr="00C86640">
        <w:t>and</w:t>
      </w:r>
      <w:r w:rsidRPr="00C55E8E">
        <w:t xml:space="preserve"> </w:t>
      </w:r>
      <w:r w:rsidR="00917551" w:rsidRPr="00A6129B">
        <w:rPr>
          <w:i/>
          <w:iCs/>
        </w:rPr>
        <w:t>wild goose chase</w:t>
      </w:r>
      <w:r w:rsidR="005B5547">
        <w:t>, cf.</w:t>
      </w:r>
      <w:r w:rsidR="00D450E3">
        <w:t xml:space="preserve"> </w:t>
      </w:r>
      <w:r w:rsidRPr="00C55E8E">
        <w:t>Ohlsson, 2011; Schoenfeld, 1987</w:t>
      </w:r>
      <w:r w:rsidR="005B5547">
        <w:t>)</w:t>
      </w:r>
      <w:r w:rsidR="00F33A35">
        <w:t xml:space="preserve"> were used to </w:t>
      </w:r>
      <w:r w:rsidR="007907DF">
        <w:t>analyse impasses, whereas both inductive and de</w:t>
      </w:r>
      <w:r w:rsidR="00850A98">
        <w:t>ductive codes (</w:t>
      </w:r>
      <w:r w:rsidRPr="00A6129B">
        <w:rPr>
          <w:i/>
          <w:iCs/>
        </w:rPr>
        <w:t>asking teacher</w:t>
      </w:r>
      <w:r w:rsidRPr="00C55E8E">
        <w:t xml:space="preserve">, </w:t>
      </w:r>
      <w:r w:rsidRPr="00A6129B">
        <w:rPr>
          <w:i/>
          <w:iCs/>
        </w:rPr>
        <w:t xml:space="preserve">asking </w:t>
      </w:r>
      <w:r w:rsidR="00A6129B" w:rsidRPr="00A6129B">
        <w:rPr>
          <w:i/>
          <w:iCs/>
        </w:rPr>
        <w:t>neighbour</w:t>
      </w:r>
      <w:r w:rsidRPr="00A6129B">
        <w:rPr>
          <w:i/>
          <w:iCs/>
        </w:rPr>
        <w:t xml:space="preserve"> group</w:t>
      </w:r>
      <w:r w:rsidRPr="00C55E8E">
        <w:t xml:space="preserve">, </w:t>
      </w:r>
      <w:r w:rsidRPr="00A6129B">
        <w:rPr>
          <w:i/>
          <w:iCs/>
        </w:rPr>
        <w:t xml:space="preserve">looking at </w:t>
      </w:r>
      <w:r w:rsidR="00A6129B" w:rsidRPr="00A6129B">
        <w:rPr>
          <w:i/>
          <w:iCs/>
        </w:rPr>
        <w:t>neighbouring</w:t>
      </w:r>
      <w:r w:rsidRPr="00A6129B">
        <w:rPr>
          <w:i/>
          <w:iCs/>
        </w:rPr>
        <w:t xml:space="preserve"> vertical surfac</w:t>
      </w:r>
      <w:r w:rsidR="00A6129B">
        <w:rPr>
          <w:i/>
          <w:iCs/>
        </w:rPr>
        <w:t>e,</w:t>
      </w:r>
      <w:r w:rsidRPr="00C55E8E">
        <w:t xml:space="preserve"> </w:t>
      </w:r>
      <w:r w:rsidRPr="00A6129B">
        <w:rPr>
          <w:i/>
          <w:iCs/>
        </w:rPr>
        <w:t>collaboration</w:t>
      </w:r>
      <w:r w:rsidR="00D8483E">
        <w:rPr>
          <w:i/>
          <w:iCs/>
        </w:rPr>
        <w:t>,</w:t>
      </w:r>
      <w:r w:rsidR="00A6129B">
        <w:rPr>
          <w:i/>
          <w:iCs/>
        </w:rPr>
        <w:t xml:space="preserve"> </w:t>
      </w:r>
      <w:r w:rsidR="00A6129B" w:rsidRPr="00A6129B">
        <w:t xml:space="preserve">and </w:t>
      </w:r>
      <w:r w:rsidR="00A6129B" w:rsidRPr="00A6129B">
        <w:rPr>
          <w:i/>
          <w:iCs/>
        </w:rPr>
        <w:t>teacher initiating guidance</w:t>
      </w:r>
      <w:r w:rsidR="00850A98">
        <w:t>)</w:t>
      </w:r>
      <w:r w:rsidR="00016303">
        <w:t xml:space="preserve"> were used </w:t>
      </w:r>
      <w:r w:rsidR="00FD7420">
        <w:t xml:space="preserve">for </w:t>
      </w:r>
      <w:r w:rsidR="00016303">
        <w:t>attempts to navigate out of impasses.</w:t>
      </w:r>
      <w:r w:rsidRPr="00C55E8E">
        <w:t xml:space="preserve"> </w:t>
      </w:r>
      <w:r w:rsidR="00E745F3" w:rsidRPr="00E745F3">
        <w:t xml:space="preserve">The research project received the necessary approvals from </w:t>
      </w:r>
      <w:proofErr w:type="spellStart"/>
      <w:r w:rsidR="00E745F3" w:rsidRPr="00E745F3">
        <w:t>Sikt</w:t>
      </w:r>
      <w:proofErr w:type="spellEnd"/>
      <w:r w:rsidR="00E745F3" w:rsidRPr="00E745F3">
        <w:t>, and written consent letters was signed by the particip</w:t>
      </w:r>
      <w:r w:rsidR="001537BD">
        <w:t xml:space="preserve">ating </w:t>
      </w:r>
      <w:r w:rsidR="00D73BC7">
        <w:t>students and teachers</w:t>
      </w:r>
      <w:r w:rsidR="00285371">
        <w:t>.</w:t>
      </w:r>
    </w:p>
    <w:p w14:paraId="26576A9C" w14:textId="0A731931" w:rsidR="00C55E8E" w:rsidRDefault="00C55E8E" w:rsidP="00C55E8E">
      <w:pPr>
        <w:pStyle w:val="Overskrift2"/>
      </w:pPr>
      <w:r w:rsidRPr="00C55E8E">
        <w:t>Preliminary findings and discussion</w:t>
      </w:r>
    </w:p>
    <w:p w14:paraId="02A1A1B1" w14:textId="6DC4C053" w:rsidR="00C55E8E" w:rsidRDefault="00C45DB2" w:rsidP="00C55E8E">
      <w:pPr>
        <w:pStyle w:val="Brdtekst"/>
      </w:pPr>
      <w:r>
        <w:t xml:space="preserve">In the first sequence </w:t>
      </w:r>
      <w:r w:rsidR="00CD22C0">
        <w:t xml:space="preserve">a </w:t>
      </w:r>
      <w:r w:rsidR="00C55E8E" w:rsidRPr="00C55E8E">
        <w:t xml:space="preserve">group is trying to figure out when a given function is greater than another function. </w:t>
      </w:r>
      <w:r w:rsidR="00890F59">
        <w:t>T</w:t>
      </w:r>
      <w:r w:rsidR="00C55E8E" w:rsidRPr="00C55E8E">
        <w:t xml:space="preserve">he group </w:t>
      </w:r>
      <w:r w:rsidR="00EF28DE">
        <w:t>aim</w:t>
      </w:r>
      <w:r w:rsidR="00B53254">
        <w:t>s</w:t>
      </w:r>
      <w:r w:rsidR="00C55E8E" w:rsidRPr="00C55E8E">
        <w:t xml:space="preserve"> to determine the y-</w:t>
      </w:r>
      <w:r w:rsidR="006C764F" w:rsidRPr="00C55E8E">
        <w:t>value</w:t>
      </w:r>
      <w:r w:rsidR="006C764F">
        <w:t xml:space="preserve"> </w:t>
      </w:r>
      <w:r w:rsidR="001F0543" w:rsidRPr="00C55E8E">
        <w:t>for the intersection</w:t>
      </w:r>
      <w:r w:rsidR="001F0543">
        <w:t xml:space="preserve"> </w:t>
      </w:r>
      <w:r w:rsidR="006C764F">
        <w:t>but</w:t>
      </w:r>
      <w:r w:rsidR="0048570F">
        <w:t xml:space="preserve"> </w:t>
      </w:r>
      <w:r w:rsidR="00D325E9">
        <w:t>is</w:t>
      </w:r>
      <w:r w:rsidR="002E4331">
        <w:t xml:space="preserve"> unable </w:t>
      </w:r>
      <w:r w:rsidR="00C55E8E" w:rsidRPr="00C55E8E">
        <w:t>to generate a solution strateg</w:t>
      </w:r>
      <w:r w:rsidR="003275D1">
        <w:t>y</w:t>
      </w:r>
      <w:r w:rsidR="00BE006B">
        <w:t xml:space="preserve">, indicating an impasse. Attempting to navigate </w:t>
      </w:r>
      <w:r w:rsidR="00E52B8D">
        <w:t xml:space="preserve">out of </w:t>
      </w:r>
      <w:r w:rsidR="00BE006B">
        <w:t>the impasse, the group</w:t>
      </w:r>
      <w:r w:rsidR="00C55E8E" w:rsidRPr="00C55E8E">
        <w:t xml:space="preserve"> reaches out </w:t>
      </w:r>
      <w:r w:rsidR="00826C27">
        <w:t xml:space="preserve">to </w:t>
      </w:r>
      <w:r w:rsidR="00BE006B">
        <w:t xml:space="preserve">a </w:t>
      </w:r>
      <w:r w:rsidR="00A6129B" w:rsidRPr="00C55E8E">
        <w:t>neighbour</w:t>
      </w:r>
      <w:r w:rsidR="00BE006B">
        <w:t>ing</w:t>
      </w:r>
      <w:r w:rsidR="00C55E8E" w:rsidRPr="00C55E8E">
        <w:t xml:space="preserve"> </w:t>
      </w:r>
      <w:r w:rsidR="000045B1" w:rsidRPr="00C55E8E">
        <w:t>group</w:t>
      </w:r>
      <w:r w:rsidR="000045B1">
        <w:t xml:space="preserve"> but</w:t>
      </w:r>
      <w:r w:rsidR="00F956BC">
        <w:t xml:space="preserve"> </w:t>
      </w:r>
      <w:r w:rsidR="009D5957">
        <w:t>fail</w:t>
      </w:r>
      <w:r w:rsidR="000045B1">
        <w:t>s</w:t>
      </w:r>
      <w:r w:rsidR="009D5957">
        <w:t xml:space="preserve"> to understand </w:t>
      </w:r>
      <w:r w:rsidR="009D5957">
        <w:lastRenderedPageBreak/>
        <w:t>the</w:t>
      </w:r>
      <w:r w:rsidR="000045B1">
        <w:t>ir</w:t>
      </w:r>
      <w:r w:rsidR="009D5957">
        <w:t xml:space="preserve"> provided suggestions. Therefore, the group turns to </w:t>
      </w:r>
      <w:r w:rsidR="00C55E8E" w:rsidRPr="00C55E8E">
        <w:t>their teacher</w:t>
      </w:r>
      <w:r w:rsidR="009D5957">
        <w:t xml:space="preserve"> in a new attempt to navigate out of the impasse</w:t>
      </w:r>
      <w:r w:rsidR="00C55E8E" w:rsidRPr="00C55E8E">
        <w:t xml:space="preserve">. The teacher replies </w:t>
      </w:r>
      <w:r w:rsidR="004F656C">
        <w:t>by decomposing the solution with several questions. T</w:t>
      </w:r>
      <w:r w:rsidR="00EB58F5">
        <w:t>h</w:t>
      </w:r>
      <w:r w:rsidR="004F656C">
        <w:t>is leads to the group being able to deter</w:t>
      </w:r>
      <w:r w:rsidR="00EB58F5">
        <w:t xml:space="preserve">mine the y-value. </w:t>
      </w:r>
    </w:p>
    <w:p w14:paraId="1CC8345E" w14:textId="628A7091" w:rsidR="00C55E8E" w:rsidRPr="00C55E8E" w:rsidRDefault="00C55E8E" w:rsidP="00C55E8E">
      <w:r w:rsidRPr="00C55E8E">
        <w:t>Th</w:t>
      </w:r>
      <w:r w:rsidR="003E6B9D">
        <w:t>e</w:t>
      </w:r>
      <w:r w:rsidRPr="00C55E8E">
        <w:t xml:space="preserve"> sequence can be categorized as the impasse type </w:t>
      </w:r>
      <w:r w:rsidRPr="00EB58F5">
        <w:rPr>
          <w:i/>
          <w:iCs/>
        </w:rPr>
        <w:t>unable</w:t>
      </w:r>
      <w:r w:rsidR="00B85F37">
        <w:t xml:space="preserve">. </w:t>
      </w:r>
      <w:r w:rsidR="00EB58F5">
        <w:t>It can also be underst</w:t>
      </w:r>
      <w:r w:rsidR="00234D29">
        <w:t>ood</w:t>
      </w:r>
      <w:r w:rsidR="00EB58F5">
        <w:t xml:space="preserve"> as a </w:t>
      </w:r>
      <w:r w:rsidR="00EB58F5" w:rsidRPr="000045B1">
        <w:rPr>
          <w:i/>
          <w:iCs/>
        </w:rPr>
        <w:t>wild goose chase</w:t>
      </w:r>
      <w:r w:rsidR="00EB58F5">
        <w:t xml:space="preserve">, as </w:t>
      </w:r>
      <w:r w:rsidRPr="00C55E8E">
        <w:t>the solution strategy</w:t>
      </w:r>
      <w:r w:rsidR="00267C3C">
        <w:t xml:space="preserve"> fails to provide information about when the fu</w:t>
      </w:r>
      <w:r w:rsidR="00234D29">
        <w:t xml:space="preserve">nction is </w:t>
      </w:r>
      <w:r w:rsidR="00A01306">
        <w:t>greater and</w:t>
      </w:r>
      <w:r w:rsidR="00234D29">
        <w:t xml:space="preserve"> th</w:t>
      </w:r>
      <w:r w:rsidR="00C17851">
        <w:t>us</w:t>
      </w:r>
      <w:r w:rsidR="00234D29">
        <w:t xml:space="preserve"> is non-productive. </w:t>
      </w:r>
      <w:r w:rsidR="00CF6DEA">
        <w:t>T</w:t>
      </w:r>
      <w:r w:rsidRPr="00C55E8E">
        <w:t xml:space="preserve">he teacher guided them out of the impasse type </w:t>
      </w:r>
      <w:r w:rsidRPr="00EB5EF4">
        <w:rPr>
          <w:i/>
          <w:iCs/>
        </w:rPr>
        <w:t>unable</w:t>
      </w:r>
      <w:r w:rsidRPr="00C55E8E">
        <w:t xml:space="preserve"> by posing</w:t>
      </w:r>
      <w:r w:rsidR="00EB5EF4">
        <w:t xml:space="preserve"> questions decomposing the solution strategy</w:t>
      </w:r>
      <w:r w:rsidRPr="00C55E8E">
        <w:t>. This indicates that the students needed assistance</w:t>
      </w:r>
      <w:r w:rsidR="00F041D4">
        <w:t xml:space="preserve"> from the teacher</w:t>
      </w:r>
      <w:r w:rsidRPr="00C55E8E">
        <w:t xml:space="preserve"> in uncovering</w:t>
      </w:r>
      <w:r w:rsidR="00530A1F">
        <w:t xml:space="preserve"> and </w:t>
      </w:r>
      <w:r w:rsidR="00B3176E">
        <w:t>structuring</w:t>
      </w:r>
      <w:r w:rsidRPr="00C55E8E">
        <w:t xml:space="preserve"> the necessary knowledge to get “back on track” in their problem-solving process. However, the group </w:t>
      </w:r>
      <w:r w:rsidR="00B95628">
        <w:t xml:space="preserve">was </w:t>
      </w:r>
      <w:r w:rsidRPr="00C55E8E">
        <w:t>still</w:t>
      </w:r>
      <w:r w:rsidR="00BE7847">
        <w:t xml:space="preserve"> </w:t>
      </w:r>
      <w:r w:rsidRPr="00C55E8E">
        <w:t xml:space="preserve">on a </w:t>
      </w:r>
      <w:r w:rsidRPr="002B1B4F">
        <w:rPr>
          <w:i/>
          <w:iCs/>
        </w:rPr>
        <w:t>wild goose chase</w:t>
      </w:r>
      <w:r w:rsidRPr="00C55E8E">
        <w:t>. A possible reason for this, is that the students w</w:t>
      </w:r>
      <w:r w:rsidR="00B91B0A">
        <w:t>ere</w:t>
      </w:r>
      <w:r w:rsidRPr="00C55E8E">
        <w:t xml:space="preserve"> unconscious of this impasse. In addition, the teacher did not notice</w:t>
      </w:r>
      <w:r w:rsidR="000B0135">
        <w:t xml:space="preserve"> </w:t>
      </w:r>
      <w:r w:rsidR="00C96589">
        <w:t xml:space="preserve">the impasse </w:t>
      </w:r>
      <w:r w:rsidR="000B0135">
        <w:t>or chose</w:t>
      </w:r>
      <w:r w:rsidR="008A1C87">
        <w:t xml:space="preserve"> </w:t>
      </w:r>
      <w:r w:rsidR="00C677E1">
        <w:t>to leave</w:t>
      </w:r>
      <w:r w:rsidR="0082190B">
        <w:t xml:space="preserve"> </w:t>
      </w:r>
      <w:r w:rsidR="002A5076">
        <w:t xml:space="preserve">it </w:t>
      </w:r>
      <w:r w:rsidR="0082190B">
        <w:t>out</w:t>
      </w:r>
      <w:r w:rsidR="00541944">
        <w:t xml:space="preserve"> </w:t>
      </w:r>
      <w:r w:rsidR="006D6E25">
        <w:t>of</w:t>
      </w:r>
      <w:r w:rsidR="00541944">
        <w:t xml:space="preserve"> the guidance</w:t>
      </w:r>
      <w:r w:rsidRPr="00C55E8E">
        <w:t>. This indicate</w:t>
      </w:r>
      <w:r w:rsidR="00935836">
        <w:t>s</w:t>
      </w:r>
      <w:r w:rsidRPr="00C55E8E">
        <w:t xml:space="preserve"> that</w:t>
      </w:r>
      <w:r w:rsidR="00C45388">
        <w:t xml:space="preserve"> a</w:t>
      </w:r>
      <w:r w:rsidR="00B253DA">
        <w:t xml:space="preserve"> </w:t>
      </w:r>
      <w:r w:rsidR="008F257E">
        <w:t>combination</w:t>
      </w:r>
      <w:r w:rsidR="003E1407">
        <w:t xml:space="preserve"> of two</w:t>
      </w:r>
      <w:r w:rsidR="00685402">
        <w:t xml:space="preserve"> types of impasses</w:t>
      </w:r>
      <w:r w:rsidR="00CC1EF9">
        <w:t xml:space="preserve"> can </w:t>
      </w:r>
      <w:r w:rsidR="00896CF0">
        <w:t xml:space="preserve">make </w:t>
      </w:r>
      <w:r w:rsidR="00680ECC">
        <w:t>it more</w:t>
      </w:r>
      <w:r w:rsidR="00896CF0">
        <w:t xml:space="preserve"> complex</w:t>
      </w:r>
      <w:r w:rsidR="00045837">
        <w:t xml:space="preserve"> </w:t>
      </w:r>
      <w:r w:rsidR="00680ECC">
        <w:t>to move beyond</w:t>
      </w:r>
      <w:r w:rsidR="00045837">
        <w:t xml:space="preserve">. </w:t>
      </w:r>
    </w:p>
    <w:p w14:paraId="5960A177" w14:textId="61AE16DF" w:rsidR="00B35165" w:rsidRPr="00B35165" w:rsidRDefault="00AD26DB" w:rsidP="00CD22C0">
      <w:r>
        <w:t xml:space="preserve">In the second sequence </w:t>
      </w:r>
      <w:r w:rsidR="00CD22C0">
        <w:t xml:space="preserve">a </w:t>
      </w:r>
      <w:r w:rsidR="00B35165" w:rsidRPr="00B35165">
        <w:t xml:space="preserve">group </w:t>
      </w:r>
      <w:r w:rsidR="00D873F9">
        <w:t>is</w:t>
      </w:r>
      <w:r w:rsidR="00B35165" w:rsidRPr="00B35165">
        <w:t xml:space="preserve"> trying to solve a quadratic inequality. They </w:t>
      </w:r>
      <w:r w:rsidR="00D873F9" w:rsidRPr="00B35165">
        <w:t>start</w:t>
      </w:r>
      <w:r w:rsidR="00B35165" w:rsidRPr="00B35165">
        <w:t xml:space="preserve"> formulating the expression as an </w:t>
      </w:r>
      <w:r w:rsidR="00F3396D" w:rsidRPr="00B35165">
        <w:t>equation but</w:t>
      </w:r>
      <w:r w:rsidR="00B35165" w:rsidRPr="00B35165">
        <w:t xml:space="preserve"> </w:t>
      </w:r>
      <w:r w:rsidR="00B35165" w:rsidRPr="00F3396D">
        <w:t>are unable</w:t>
      </w:r>
      <w:r w:rsidR="00B35165" w:rsidRPr="00B35165">
        <w:t xml:space="preserve"> to generate a solution</w:t>
      </w:r>
      <w:r w:rsidR="009B0121">
        <w:t xml:space="preserve">, </w:t>
      </w:r>
      <w:r w:rsidR="009B0121" w:rsidRPr="009B0121">
        <w:t>indicating an impasse</w:t>
      </w:r>
      <w:r w:rsidR="00B35165" w:rsidRPr="00B35165">
        <w:t xml:space="preserve">. </w:t>
      </w:r>
      <w:r w:rsidR="00491429">
        <w:t>One of the group members</w:t>
      </w:r>
      <w:r w:rsidR="00B35165" w:rsidRPr="00B35165">
        <w:t xml:space="preserve"> look</w:t>
      </w:r>
      <w:r w:rsidR="00491429">
        <w:t>s</w:t>
      </w:r>
      <w:r w:rsidR="00B35165" w:rsidRPr="00B35165">
        <w:t xml:space="preserve"> at </w:t>
      </w:r>
      <w:r w:rsidR="00E7627B">
        <w:t xml:space="preserve">a </w:t>
      </w:r>
      <w:r w:rsidR="00A6129B" w:rsidRPr="00B35165">
        <w:t>neighbour</w:t>
      </w:r>
      <w:r w:rsidR="00E7627B">
        <w:t xml:space="preserve"> group’s</w:t>
      </w:r>
      <w:r w:rsidR="00B35165" w:rsidRPr="00B35165">
        <w:t xml:space="preserve"> vertical surface and </w:t>
      </w:r>
      <w:r w:rsidR="00FD5F7F">
        <w:t>copies</w:t>
      </w:r>
      <w:r w:rsidR="00B35165" w:rsidRPr="00B35165">
        <w:t xml:space="preserve"> the beginning of </w:t>
      </w:r>
      <w:r w:rsidR="008E07F5">
        <w:t>th</w:t>
      </w:r>
      <w:r w:rsidR="00E7627B">
        <w:t>eir solution</w:t>
      </w:r>
      <w:r w:rsidR="00835096">
        <w:t>, claiming that</w:t>
      </w:r>
      <w:r w:rsidR="00B35165" w:rsidRPr="00B35165">
        <w:t xml:space="preserve">: “I do not know what I have done now, but it is something here”. </w:t>
      </w:r>
      <w:r w:rsidR="00835096">
        <w:t>Th</w:t>
      </w:r>
      <w:r w:rsidR="000C73BF">
        <w:t>i</w:t>
      </w:r>
      <w:r w:rsidR="00835096">
        <w:t xml:space="preserve">s leads to a group discussion regarding what </w:t>
      </w:r>
      <w:r w:rsidR="00B35165" w:rsidRPr="00B35165">
        <w:t xml:space="preserve">the copied </w:t>
      </w:r>
      <w:r w:rsidR="005E7D0B">
        <w:t>beginning</w:t>
      </w:r>
      <w:r w:rsidR="00653E92">
        <w:t xml:space="preserve"> </w:t>
      </w:r>
      <w:r w:rsidR="00B35165" w:rsidRPr="00B35165">
        <w:t>means and how to use it to reach</w:t>
      </w:r>
      <w:r w:rsidR="000C73BF">
        <w:t xml:space="preserve"> a </w:t>
      </w:r>
      <w:r w:rsidR="006918AC">
        <w:t>solution</w:t>
      </w:r>
      <w:r w:rsidR="00B35165" w:rsidRPr="00B35165">
        <w:t>.</w:t>
      </w:r>
      <w:r w:rsidR="00F63D59">
        <w:t xml:space="preserve"> This</w:t>
      </w:r>
      <w:r w:rsidR="00B35165" w:rsidRPr="00B35165">
        <w:t xml:space="preserve"> collaboration</w:t>
      </w:r>
      <w:r w:rsidR="00633CE0">
        <w:t xml:space="preserve"> leads</w:t>
      </w:r>
      <w:r w:rsidR="00B35165" w:rsidRPr="00B35165">
        <w:t xml:space="preserve"> </w:t>
      </w:r>
      <w:r w:rsidR="003046F8" w:rsidRPr="003046F8">
        <w:t xml:space="preserve">to them </w:t>
      </w:r>
      <w:r w:rsidR="00B35165" w:rsidRPr="00B35165">
        <w:t>uncover</w:t>
      </w:r>
      <w:r w:rsidR="00AD1AE3">
        <w:t>ing</w:t>
      </w:r>
      <w:r w:rsidR="00B35165" w:rsidRPr="00B35165">
        <w:t xml:space="preserve"> that the quadratic formula provides the solution. </w:t>
      </w:r>
    </w:p>
    <w:p w14:paraId="6F0210A1" w14:textId="09E71AFB" w:rsidR="00B35165" w:rsidRPr="00B35165" w:rsidRDefault="00AD26DB" w:rsidP="00B35165">
      <w:r>
        <w:t>Th</w:t>
      </w:r>
      <w:r w:rsidR="00F52CC3">
        <w:t>e</w:t>
      </w:r>
      <w:r>
        <w:t xml:space="preserve"> sequence can be categorized as the impasse type </w:t>
      </w:r>
      <w:r w:rsidRPr="00E723F5">
        <w:rPr>
          <w:i/>
          <w:iCs/>
        </w:rPr>
        <w:t>unable</w:t>
      </w:r>
      <w:r w:rsidR="00B35165" w:rsidRPr="00B35165">
        <w:t>. By looking a</w:t>
      </w:r>
      <w:r w:rsidR="001537BD">
        <w:t>t a</w:t>
      </w:r>
      <w:r w:rsidR="00B35165" w:rsidRPr="00B35165">
        <w:t xml:space="preserve"> </w:t>
      </w:r>
      <w:r w:rsidR="00A6129B" w:rsidRPr="00B35165">
        <w:t>neighbouring</w:t>
      </w:r>
      <w:r w:rsidR="00B35165" w:rsidRPr="00B35165">
        <w:t xml:space="preserve"> vertical </w:t>
      </w:r>
      <w:r w:rsidR="0087391D" w:rsidRPr="00B35165">
        <w:t>surface,</w:t>
      </w:r>
      <w:r w:rsidR="00B35165" w:rsidRPr="00B35165">
        <w:t xml:space="preserve"> the group</w:t>
      </w:r>
      <w:r w:rsidR="0087391D">
        <w:t xml:space="preserve"> were able to start a </w:t>
      </w:r>
      <w:r w:rsidR="00E723F5">
        <w:t>discussion and find a solution</w:t>
      </w:r>
      <w:r w:rsidR="00B35165" w:rsidRPr="00B35165">
        <w:t xml:space="preserve">. </w:t>
      </w:r>
      <w:r w:rsidR="00D0541A">
        <w:t>I</w:t>
      </w:r>
      <w:r w:rsidR="00B35165" w:rsidRPr="00B35165">
        <w:t xml:space="preserve">t </w:t>
      </w:r>
      <w:r w:rsidR="00885BD5">
        <w:t>appears</w:t>
      </w:r>
      <w:r w:rsidR="00B35165" w:rsidRPr="00B35165">
        <w:t xml:space="preserve"> that the group needed something to base their discussion on to get “back on track”</w:t>
      </w:r>
      <w:r w:rsidR="00C31481">
        <w:t xml:space="preserve"> </w:t>
      </w:r>
      <w:r w:rsidR="00C31481" w:rsidRPr="00C55E8E">
        <w:t>in their problem-solving process</w:t>
      </w:r>
      <w:r w:rsidR="00B35165" w:rsidRPr="00B35165">
        <w:t>.</w:t>
      </w:r>
      <w:r w:rsidR="0094774E">
        <w:t xml:space="preserve"> In addition</w:t>
      </w:r>
      <w:r w:rsidR="00B35165" w:rsidRPr="00B35165">
        <w:t xml:space="preserve">, the sequence indicates that examining a </w:t>
      </w:r>
      <w:r w:rsidR="00A6129B" w:rsidRPr="00B35165">
        <w:t>neighbouring</w:t>
      </w:r>
      <w:r w:rsidR="00B35165" w:rsidRPr="00B35165">
        <w:t xml:space="preserve"> surface </w:t>
      </w:r>
      <w:r w:rsidR="006F4878">
        <w:t>can be</w:t>
      </w:r>
      <w:r w:rsidR="00B35165" w:rsidRPr="00B35165">
        <w:t xml:space="preserve"> insufficient</w:t>
      </w:r>
      <w:r w:rsidR="00F21797">
        <w:t xml:space="preserve"> </w:t>
      </w:r>
      <w:r w:rsidR="00997C3A">
        <w:t xml:space="preserve">for </w:t>
      </w:r>
      <w:r w:rsidR="002F3895">
        <w:t>mov</w:t>
      </w:r>
      <w:r w:rsidR="00997C3A">
        <w:t>ing</w:t>
      </w:r>
      <w:r w:rsidR="002F3895">
        <w:t xml:space="preserve"> beyond an impasse</w:t>
      </w:r>
      <w:r w:rsidR="00B35165" w:rsidRPr="00B35165">
        <w:t>,</w:t>
      </w:r>
      <w:r w:rsidR="00712069">
        <w:t xml:space="preserve"> because</w:t>
      </w:r>
      <w:r w:rsidR="00B35165" w:rsidRPr="00B35165">
        <w:t xml:space="preserve"> the group </w:t>
      </w:r>
      <w:r w:rsidR="00A61029">
        <w:t xml:space="preserve">also </w:t>
      </w:r>
      <w:r w:rsidR="00B35165" w:rsidRPr="00B35165">
        <w:t>relie</w:t>
      </w:r>
      <w:r w:rsidR="004D3EE6">
        <w:t>d</w:t>
      </w:r>
      <w:r w:rsidR="00B35165" w:rsidRPr="00B35165">
        <w:t xml:space="preserve"> on collaboration.</w:t>
      </w:r>
    </w:p>
    <w:p w14:paraId="319D34D8" w14:textId="265835EC" w:rsidR="00C55E8E" w:rsidRDefault="00B35165" w:rsidP="00C55E8E">
      <w:pPr>
        <w:pStyle w:val="Overskrift2"/>
      </w:pPr>
      <w:r w:rsidRPr="00B35165">
        <w:t>Conclusion</w:t>
      </w:r>
    </w:p>
    <w:p w14:paraId="07D28A41" w14:textId="0202C98F" w:rsidR="001537BD" w:rsidRPr="001537BD" w:rsidRDefault="00B35165" w:rsidP="001537BD">
      <w:pPr>
        <w:pStyle w:val="Brdtekst"/>
      </w:pPr>
      <w:r w:rsidRPr="00B35165">
        <w:t xml:space="preserve">To summarize, the sequences have shown that impasses and </w:t>
      </w:r>
      <w:r w:rsidR="000A0B4C">
        <w:t>navigation</w:t>
      </w:r>
      <w:r w:rsidR="007556FA">
        <w:t xml:space="preserve"> </w:t>
      </w:r>
      <w:r w:rsidRPr="00B35165">
        <w:t xml:space="preserve">can occur in various ways. The </w:t>
      </w:r>
      <w:r w:rsidR="00A61029">
        <w:t xml:space="preserve">preliminary </w:t>
      </w:r>
      <w:r w:rsidRPr="00B35165">
        <w:t xml:space="preserve">findings indicate that it may </w:t>
      </w:r>
      <w:r w:rsidR="0013588F">
        <w:t xml:space="preserve">be </w:t>
      </w:r>
      <w:r w:rsidR="00F0335F">
        <w:t xml:space="preserve">more </w:t>
      </w:r>
      <w:r w:rsidR="00FF4D52">
        <w:t>complex</w:t>
      </w:r>
      <w:r w:rsidRPr="00B35165">
        <w:t xml:space="preserve"> for students to overcome </w:t>
      </w:r>
      <w:r w:rsidR="0013588F">
        <w:t>combination</w:t>
      </w:r>
      <w:r w:rsidR="00F52CC3">
        <w:t>s</w:t>
      </w:r>
      <w:r w:rsidR="0013588F">
        <w:t xml:space="preserve"> of impasses</w:t>
      </w:r>
      <w:r w:rsidRPr="00B35165">
        <w:t>, and that sometimes different types of navigation need to be combined</w:t>
      </w:r>
      <w:r w:rsidR="009023BD">
        <w:t xml:space="preserve"> to move beyond an impasse</w:t>
      </w:r>
      <w:r w:rsidR="000A0B4C">
        <w:t>.</w:t>
      </w:r>
    </w:p>
    <w:p w14:paraId="6F203C91" w14:textId="49704EEA" w:rsidR="00CE6A6A" w:rsidRDefault="00CE6A6A">
      <w:pPr>
        <w:pStyle w:val="Overskrift2"/>
      </w:pPr>
      <w:r>
        <w:t>References</w:t>
      </w:r>
    </w:p>
    <w:p w14:paraId="606FC0D0" w14:textId="63C8A65A" w:rsidR="00B35165" w:rsidRDefault="00B35165" w:rsidP="00B35165">
      <w:pPr>
        <w:pStyle w:val="References"/>
      </w:pPr>
      <w:r>
        <w:t xml:space="preserve">Liljedahl, P. (2016). Building Thinking Classrooms: Conditions for Problem-Solving. In P. Felmer, E. Pehkonen &amp; J. Kilpatrick (Ed.), </w:t>
      </w:r>
      <w:r w:rsidRPr="00B51D16">
        <w:rPr>
          <w:i/>
          <w:iCs/>
        </w:rPr>
        <w:t>Posing and Solving Mathematical Problems: Advances and New Perspectives</w:t>
      </w:r>
      <w:r>
        <w:t xml:space="preserve"> (pp. 361-386). Springer. </w:t>
      </w:r>
      <w:hyperlink r:id="rId7" w:history="1">
        <w:r w:rsidRPr="00FE3BD5">
          <w:rPr>
            <w:rStyle w:val="Hyperkobling"/>
          </w:rPr>
          <w:t>https://doi.org/10.1007/978-3-319-28023-3_21</w:t>
        </w:r>
      </w:hyperlink>
    </w:p>
    <w:p w14:paraId="4C52DF89" w14:textId="0D2E5001" w:rsidR="00B35165" w:rsidRDefault="00B35165" w:rsidP="00B35165">
      <w:pPr>
        <w:pStyle w:val="References"/>
      </w:pPr>
      <w:r>
        <w:t xml:space="preserve">Ohlsson, S. (2011). </w:t>
      </w:r>
      <w:r w:rsidRPr="00B51D16">
        <w:rPr>
          <w:i/>
          <w:iCs/>
        </w:rPr>
        <w:t xml:space="preserve">Deep Learning: How the mind overrides experience. </w:t>
      </w:r>
      <w:r>
        <w:t xml:space="preserve">Cambridge University Press. </w:t>
      </w:r>
      <w:hyperlink r:id="rId8" w:history="1">
        <w:r w:rsidRPr="00FE3BD5">
          <w:rPr>
            <w:rStyle w:val="Hyperkobling"/>
          </w:rPr>
          <w:t>https://doi.org/10.1017/CBO9780511780295</w:t>
        </w:r>
      </w:hyperlink>
    </w:p>
    <w:p w14:paraId="1078BEE7" w14:textId="5A9A50B2" w:rsidR="00CE6A6A" w:rsidRPr="009C103B" w:rsidRDefault="00B35165" w:rsidP="006E51B8">
      <w:pPr>
        <w:pStyle w:val="References"/>
      </w:pPr>
      <w:r>
        <w:t xml:space="preserve">Schoenfeld, A. H. (1987). What’s all the fuss about metacognition? In A. H. Schoenfeld (Ed.), </w:t>
      </w:r>
      <w:r w:rsidRPr="00D0541A">
        <w:rPr>
          <w:i/>
          <w:iCs/>
        </w:rPr>
        <w:t>Cognitive science and mathematics education</w:t>
      </w:r>
      <w:r>
        <w:t xml:space="preserve"> (1st ed., pp. 189-215). Lawrence Erlbaum Associates. </w:t>
      </w:r>
      <w:hyperlink r:id="rId9" w:history="1">
        <w:r w:rsidRPr="00FE3BD5">
          <w:rPr>
            <w:rStyle w:val="Hyperkobling"/>
          </w:rPr>
          <w:t>https://doi.org/10.4324/9780203062685-8</w:t>
        </w:r>
      </w:hyperlink>
    </w:p>
    <w:sectPr w:rsidR="00CE6A6A" w:rsidRPr="009C103B" w:rsidSect="000761F4">
      <w:headerReference w:type="default" r:id="rId10"/>
      <w:footerReference w:type="even" r:id="rId11"/>
      <w:footerReference w:type="default" r:id="rId12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B77D" w14:textId="77777777" w:rsidR="00511FB4" w:rsidRDefault="00511FB4">
      <w:pPr>
        <w:spacing w:line="240" w:lineRule="auto"/>
      </w:pPr>
      <w:r>
        <w:separator/>
      </w:r>
    </w:p>
  </w:endnote>
  <w:endnote w:type="continuationSeparator" w:id="0">
    <w:p w14:paraId="7DF66FEC" w14:textId="77777777" w:rsidR="00511FB4" w:rsidRDefault="00511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75497C" w:rsidRDefault="0075497C" w:rsidP="00465CF1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593848F4" w14:textId="77777777" w:rsidR="0075497C" w:rsidRDefault="0075497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77777777" w:rsidR="0075497C" w:rsidRDefault="0075497C" w:rsidP="00465CF1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ED2199">
      <w:rPr>
        <w:rStyle w:val="Sidetall"/>
        <w:noProof/>
      </w:rPr>
      <w:t>1</w:t>
    </w:r>
    <w:r>
      <w:rPr>
        <w:rStyle w:val="Sidetall"/>
      </w:rPr>
      <w:fldChar w:fldCharType="end"/>
    </w:r>
  </w:p>
  <w:p w14:paraId="21937EF6" w14:textId="77777777" w:rsidR="0075497C" w:rsidRDefault="0075497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5766" w14:textId="77777777" w:rsidR="00511FB4" w:rsidRDefault="00511FB4">
      <w:pPr>
        <w:spacing w:line="240" w:lineRule="auto"/>
      </w:pPr>
      <w:r>
        <w:separator/>
      </w:r>
    </w:p>
  </w:footnote>
  <w:footnote w:type="continuationSeparator" w:id="0">
    <w:p w14:paraId="4286B234" w14:textId="77777777" w:rsidR="00511FB4" w:rsidRDefault="00511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64A" w14:textId="77777777" w:rsidR="00CE6A6A" w:rsidRDefault="00CE6A6A">
    <w:pPr>
      <w:framePr w:wrap="auto" w:vAnchor="text" w:hAnchor="margin" w:xAlign="right" w:y="1"/>
    </w:pPr>
  </w:p>
  <w:p w14:paraId="4AC39D26" w14:textId="77777777" w:rsidR="00CE6A6A" w:rsidRDefault="00CE6A6A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1150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57"/>
    <w:rsid w:val="000045B1"/>
    <w:rsid w:val="000130FA"/>
    <w:rsid w:val="00016303"/>
    <w:rsid w:val="00020F71"/>
    <w:rsid w:val="00025AA9"/>
    <w:rsid w:val="00035261"/>
    <w:rsid w:val="00041939"/>
    <w:rsid w:val="00045837"/>
    <w:rsid w:val="00053461"/>
    <w:rsid w:val="00064A57"/>
    <w:rsid w:val="000761F4"/>
    <w:rsid w:val="00084739"/>
    <w:rsid w:val="00095BFC"/>
    <w:rsid w:val="0009705B"/>
    <w:rsid w:val="000A0B4C"/>
    <w:rsid w:val="000B0135"/>
    <w:rsid w:val="000C5D33"/>
    <w:rsid w:val="000C5D39"/>
    <w:rsid w:val="000C73BF"/>
    <w:rsid w:val="000D2258"/>
    <w:rsid w:val="000F2A0F"/>
    <w:rsid w:val="000F7629"/>
    <w:rsid w:val="000F7BC9"/>
    <w:rsid w:val="00102C50"/>
    <w:rsid w:val="00117643"/>
    <w:rsid w:val="00126E53"/>
    <w:rsid w:val="00133F5F"/>
    <w:rsid w:val="00134619"/>
    <w:rsid w:val="0013588F"/>
    <w:rsid w:val="00141AFE"/>
    <w:rsid w:val="00147BFE"/>
    <w:rsid w:val="001537BD"/>
    <w:rsid w:val="001637AB"/>
    <w:rsid w:val="00165EA7"/>
    <w:rsid w:val="0018599A"/>
    <w:rsid w:val="001958C7"/>
    <w:rsid w:val="001B16E6"/>
    <w:rsid w:val="001C0E9E"/>
    <w:rsid w:val="001D4C0D"/>
    <w:rsid w:val="001E69ED"/>
    <w:rsid w:val="001F0543"/>
    <w:rsid w:val="001F5C6E"/>
    <w:rsid w:val="00201E86"/>
    <w:rsid w:val="002153E4"/>
    <w:rsid w:val="00222B70"/>
    <w:rsid w:val="0023097E"/>
    <w:rsid w:val="00230AA6"/>
    <w:rsid w:val="00232CA0"/>
    <w:rsid w:val="0023309C"/>
    <w:rsid w:val="00234D29"/>
    <w:rsid w:val="002507A9"/>
    <w:rsid w:val="00267C3C"/>
    <w:rsid w:val="00273E4B"/>
    <w:rsid w:val="00281E1A"/>
    <w:rsid w:val="002824CB"/>
    <w:rsid w:val="00285371"/>
    <w:rsid w:val="002A38E1"/>
    <w:rsid w:val="002A5076"/>
    <w:rsid w:val="002A51D5"/>
    <w:rsid w:val="002B1B4F"/>
    <w:rsid w:val="002B7E1D"/>
    <w:rsid w:val="002C65E6"/>
    <w:rsid w:val="002D32BF"/>
    <w:rsid w:val="002E4331"/>
    <w:rsid w:val="002E4340"/>
    <w:rsid w:val="002F3895"/>
    <w:rsid w:val="002F4FD0"/>
    <w:rsid w:val="00303735"/>
    <w:rsid w:val="003046F8"/>
    <w:rsid w:val="00305A04"/>
    <w:rsid w:val="003275D1"/>
    <w:rsid w:val="003333B6"/>
    <w:rsid w:val="0034565A"/>
    <w:rsid w:val="00346DD7"/>
    <w:rsid w:val="00383F63"/>
    <w:rsid w:val="00387626"/>
    <w:rsid w:val="00393FDC"/>
    <w:rsid w:val="003B2647"/>
    <w:rsid w:val="003C11D7"/>
    <w:rsid w:val="003D5AB8"/>
    <w:rsid w:val="003E1053"/>
    <w:rsid w:val="003E1407"/>
    <w:rsid w:val="003E6B9D"/>
    <w:rsid w:val="00400463"/>
    <w:rsid w:val="00435BF9"/>
    <w:rsid w:val="00445054"/>
    <w:rsid w:val="0044660D"/>
    <w:rsid w:val="004473E8"/>
    <w:rsid w:val="004518FA"/>
    <w:rsid w:val="0045466A"/>
    <w:rsid w:val="00461D61"/>
    <w:rsid w:val="00476A50"/>
    <w:rsid w:val="00476CA3"/>
    <w:rsid w:val="0048570F"/>
    <w:rsid w:val="00491429"/>
    <w:rsid w:val="0049337D"/>
    <w:rsid w:val="004D3EE6"/>
    <w:rsid w:val="004E0973"/>
    <w:rsid w:val="004E6BFD"/>
    <w:rsid w:val="004F656C"/>
    <w:rsid w:val="00501DEC"/>
    <w:rsid w:val="005109B4"/>
    <w:rsid w:val="00511FB4"/>
    <w:rsid w:val="00524EF0"/>
    <w:rsid w:val="00530A1F"/>
    <w:rsid w:val="00541944"/>
    <w:rsid w:val="00547CFB"/>
    <w:rsid w:val="00550B2E"/>
    <w:rsid w:val="00567E52"/>
    <w:rsid w:val="005710F8"/>
    <w:rsid w:val="0057195C"/>
    <w:rsid w:val="0059652F"/>
    <w:rsid w:val="005A363B"/>
    <w:rsid w:val="005A737A"/>
    <w:rsid w:val="005B5547"/>
    <w:rsid w:val="005C2CB3"/>
    <w:rsid w:val="005E223A"/>
    <w:rsid w:val="005E3911"/>
    <w:rsid w:val="005E7D0B"/>
    <w:rsid w:val="00600077"/>
    <w:rsid w:val="00611A9F"/>
    <w:rsid w:val="00612CF1"/>
    <w:rsid w:val="00615DCF"/>
    <w:rsid w:val="00621C1B"/>
    <w:rsid w:val="00633CE0"/>
    <w:rsid w:val="00640C9D"/>
    <w:rsid w:val="00653E92"/>
    <w:rsid w:val="0066026E"/>
    <w:rsid w:val="00672077"/>
    <w:rsid w:val="006722C0"/>
    <w:rsid w:val="00677BA7"/>
    <w:rsid w:val="00680ECC"/>
    <w:rsid w:val="00685402"/>
    <w:rsid w:val="006918AC"/>
    <w:rsid w:val="006A45C1"/>
    <w:rsid w:val="006C764F"/>
    <w:rsid w:val="006D6E25"/>
    <w:rsid w:val="006E51B8"/>
    <w:rsid w:val="006E5AB2"/>
    <w:rsid w:val="006F4878"/>
    <w:rsid w:val="006F63DC"/>
    <w:rsid w:val="00712069"/>
    <w:rsid w:val="007158ED"/>
    <w:rsid w:val="00724528"/>
    <w:rsid w:val="007302E7"/>
    <w:rsid w:val="00730D85"/>
    <w:rsid w:val="00731A45"/>
    <w:rsid w:val="00737C28"/>
    <w:rsid w:val="00745D47"/>
    <w:rsid w:val="0074683A"/>
    <w:rsid w:val="0075497C"/>
    <w:rsid w:val="007556FA"/>
    <w:rsid w:val="00756C87"/>
    <w:rsid w:val="007628ED"/>
    <w:rsid w:val="007739F6"/>
    <w:rsid w:val="007907DF"/>
    <w:rsid w:val="007A1D83"/>
    <w:rsid w:val="007A3406"/>
    <w:rsid w:val="007C1768"/>
    <w:rsid w:val="007C4AD3"/>
    <w:rsid w:val="007D1301"/>
    <w:rsid w:val="007F210F"/>
    <w:rsid w:val="007F7058"/>
    <w:rsid w:val="00801411"/>
    <w:rsid w:val="0080421B"/>
    <w:rsid w:val="0082190B"/>
    <w:rsid w:val="00826C27"/>
    <w:rsid w:val="00831C2B"/>
    <w:rsid w:val="00835096"/>
    <w:rsid w:val="00842F58"/>
    <w:rsid w:val="00850A98"/>
    <w:rsid w:val="008570F4"/>
    <w:rsid w:val="0087391D"/>
    <w:rsid w:val="0088241D"/>
    <w:rsid w:val="00885BD5"/>
    <w:rsid w:val="00890F59"/>
    <w:rsid w:val="00896CF0"/>
    <w:rsid w:val="0089779E"/>
    <w:rsid w:val="008A1C87"/>
    <w:rsid w:val="008C4C60"/>
    <w:rsid w:val="008D18E6"/>
    <w:rsid w:val="008D7884"/>
    <w:rsid w:val="008E07F5"/>
    <w:rsid w:val="008E7201"/>
    <w:rsid w:val="008F257E"/>
    <w:rsid w:val="009023BD"/>
    <w:rsid w:val="00913ACD"/>
    <w:rsid w:val="0091579A"/>
    <w:rsid w:val="00917551"/>
    <w:rsid w:val="009269D2"/>
    <w:rsid w:val="00926CCA"/>
    <w:rsid w:val="009276BC"/>
    <w:rsid w:val="00933A03"/>
    <w:rsid w:val="00935836"/>
    <w:rsid w:val="0094774E"/>
    <w:rsid w:val="00957F07"/>
    <w:rsid w:val="00997C3A"/>
    <w:rsid w:val="009A3EE5"/>
    <w:rsid w:val="009A4FC5"/>
    <w:rsid w:val="009B0121"/>
    <w:rsid w:val="009B2C72"/>
    <w:rsid w:val="009B53C2"/>
    <w:rsid w:val="009C103B"/>
    <w:rsid w:val="009D5957"/>
    <w:rsid w:val="009E3EA4"/>
    <w:rsid w:val="009E687B"/>
    <w:rsid w:val="00A01306"/>
    <w:rsid w:val="00A135C1"/>
    <w:rsid w:val="00A2654B"/>
    <w:rsid w:val="00A31EB2"/>
    <w:rsid w:val="00A418CB"/>
    <w:rsid w:val="00A4380C"/>
    <w:rsid w:val="00A52420"/>
    <w:rsid w:val="00A53A18"/>
    <w:rsid w:val="00A61029"/>
    <w:rsid w:val="00A6129B"/>
    <w:rsid w:val="00A7664B"/>
    <w:rsid w:val="00A87B42"/>
    <w:rsid w:val="00A93A6B"/>
    <w:rsid w:val="00AA3C9B"/>
    <w:rsid w:val="00AD1AE3"/>
    <w:rsid w:val="00AD26DB"/>
    <w:rsid w:val="00AD45C7"/>
    <w:rsid w:val="00AE05FB"/>
    <w:rsid w:val="00B13C57"/>
    <w:rsid w:val="00B21EC1"/>
    <w:rsid w:val="00B23843"/>
    <w:rsid w:val="00B24972"/>
    <w:rsid w:val="00B253DA"/>
    <w:rsid w:val="00B3176E"/>
    <w:rsid w:val="00B35165"/>
    <w:rsid w:val="00B408B9"/>
    <w:rsid w:val="00B51D16"/>
    <w:rsid w:val="00B53254"/>
    <w:rsid w:val="00B57DCA"/>
    <w:rsid w:val="00B73C75"/>
    <w:rsid w:val="00B74E57"/>
    <w:rsid w:val="00B75FCB"/>
    <w:rsid w:val="00B82E3C"/>
    <w:rsid w:val="00B85F37"/>
    <w:rsid w:val="00B90240"/>
    <w:rsid w:val="00B91B0A"/>
    <w:rsid w:val="00B95628"/>
    <w:rsid w:val="00BA4243"/>
    <w:rsid w:val="00BA5108"/>
    <w:rsid w:val="00BC36AA"/>
    <w:rsid w:val="00BD0DB7"/>
    <w:rsid w:val="00BE006B"/>
    <w:rsid w:val="00BE021E"/>
    <w:rsid w:val="00BE564B"/>
    <w:rsid w:val="00BE5D44"/>
    <w:rsid w:val="00BE7847"/>
    <w:rsid w:val="00BF2564"/>
    <w:rsid w:val="00C05503"/>
    <w:rsid w:val="00C13A2E"/>
    <w:rsid w:val="00C17796"/>
    <w:rsid w:val="00C17851"/>
    <w:rsid w:val="00C31481"/>
    <w:rsid w:val="00C32D6E"/>
    <w:rsid w:val="00C45388"/>
    <w:rsid w:val="00C45DB2"/>
    <w:rsid w:val="00C55C18"/>
    <w:rsid w:val="00C55E8E"/>
    <w:rsid w:val="00C65C58"/>
    <w:rsid w:val="00C677E1"/>
    <w:rsid w:val="00C86640"/>
    <w:rsid w:val="00C902DF"/>
    <w:rsid w:val="00C96589"/>
    <w:rsid w:val="00CB443C"/>
    <w:rsid w:val="00CC1EF9"/>
    <w:rsid w:val="00CD22C0"/>
    <w:rsid w:val="00CD4CF6"/>
    <w:rsid w:val="00CD677A"/>
    <w:rsid w:val="00CE6A6A"/>
    <w:rsid w:val="00CF1E15"/>
    <w:rsid w:val="00CF4B43"/>
    <w:rsid w:val="00CF6DEA"/>
    <w:rsid w:val="00D02C0A"/>
    <w:rsid w:val="00D0541A"/>
    <w:rsid w:val="00D1177D"/>
    <w:rsid w:val="00D325E9"/>
    <w:rsid w:val="00D450E3"/>
    <w:rsid w:val="00D629EA"/>
    <w:rsid w:val="00D73BC7"/>
    <w:rsid w:val="00D827A1"/>
    <w:rsid w:val="00D8483E"/>
    <w:rsid w:val="00D873F9"/>
    <w:rsid w:val="00D87C95"/>
    <w:rsid w:val="00D87FE9"/>
    <w:rsid w:val="00DB407D"/>
    <w:rsid w:val="00DD030C"/>
    <w:rsid w:val="00DD229B"/>
    <w:rsid w:val="00DF26F2"/>
    <w:rsid w:val="00DF551A"/>
    <w:rsid w:val="00E049AC"/>
    <w:rsid w:val="00E179EA"/>
    <w:rsid w:val="00E215E5"/>
    <w:rsid w:val="00E21B2E"/>
    <w:rsid w:val="00E25371"/>
    <w:rsid w:val="00E47FBB"/>
    <w:rsid w:val="00E52B8D"/>
    <w:rsid w:val="00E723F5"/>
    <w:rsid w:val="00E745F3"/>
    <w:rsid w:val="00E7627B"/>
    <w:rsid w:val="00E83CE9"/>
    <w:rsid w:val="00E90B43"/>
    <w:rsid w:val="00EB58F5"/>
    <w:rsid w:val="00EB5EF4"/>
    <w:rsid w:val="00EC4BF4"/>
    <w:rsid w:val="00ED2199"/>
    <w:rsid w:val="00EF28DE"/>
    <w:rsid w:val="00F0335F"/>
    <w:rsid w:val="00F041D4"/>
    <w:rsid w:val="00F20787"/>
    <w:rsid w:val="00F21797"/>
    <w:rsid w:val="00F3396D"/>
    <w:rsid w:val="00F33A35"/>
    <w:rsid w:val="00F42C18"/>
    <w:rsid w:val="00F42DFA"/>
    <w:rsid w:val="00F52CC3"/>
    <w:rsid w:val="00F5400D"/>
    <w:rsid w:val="00F5441B"/>
    <w:rsid w:val="00F63D59"/>
    <w:rsid w:val="00F92669"/>
    <w:rsid w:val="00F956BC"/>
    <w:rsid w:val="00F96B49"/>
    <w:rsid w:val="00FA46AA"/>
    <w:rsid w:val="00FA4ED7"/>
    <w:rsid w:val="00FB0747"/>
    <w:rsid w:val="00FB50C6"/>
    <w:rsid w:val="00FC0A31"/>
    <w:rsid w:val="00FC6DA6"/>
    <w:rsid w:val="00FD2CF2"/>
    <w:rsid w:val="00FD5F7F"/>
    <w:rsid w:val="00FD7420"/>
    <w:rsid w:val="00FF4AF5"/>
    <w:rsid w:val="00FF4D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3F72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Overskrift1">
    <w:name w:val="heading 1"/>
    <w:aliases w:val="Title"/>
    <w:basedOn w:val="Tittel"/>
    <w:next w:val="Overskrift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Overskrift2">
    <w:name w:val="heading 2"/>
    <w:aliases w:val="Head 1"/>
    <w:basedOn w:val="Tittel"/>
    <w:next w:val="Brdtekst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Overskrift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Overskrift4">
    <w:name w:val="heading 4"/>
    <w:aliases w:val="Head 3"/>
    <w:basedOn w:val="Tittel"/>
    <w:next w:val="Brdtekst"/>
    <w:link w:val="Overskrift4Tegn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Overskrift8">
    <w:name w:val="heading 8"/>
    <w:aliases w:val="Authors"/>
    <w:basedOn w:val="Tittel"/>
    <w:next w:val="Normal"/>
    <w:link w:val="Overskrift8Tegn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Overskrift9">
    <w:name w:val="heading 9"/>
    <w:aliases w:val="Institution"/>
    <w:basedOn w:val="Tittel"/>
    <w:next w:val="Normal"/>
    <w:link w:val="Overskrift9Tegn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telTegn">
    <w:name w:val="Tittel Tegn"/>
    <w:link w:val="Tittel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Overskrift8Tegn">
    <w:name w:val="Overskrift 8 Tegn"/>
    <w:aliases w:val="Authors Tegn"/>
    <w:link w:val="Overskrift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rdtekst">
    <w:name w:val="Body Text"/>
    <w:aliases w:val="Bread 1"/>
    <w:basedOn w:val="Normal"/>
    <w:next w:val="Normal"/>
    <w:link w:val="BrdtekstTegn"/>
    <w:uiPriority w:val="99"/>
    <w:unhideWhenUsed/>
    <w:qFormat/>
    <w:rsid w:val="00FD5842"/>
    <w:pPr>
      <w:ind w:firstLine="0"/>
    </w:pPr>
  </w:style>
  <w:style w:type="character" w:customStyle="1" w:styleId="BrdtekstTegn">
    <w:name w:val="Brødtekst Tegn"/>
    <w:aliases w:val="Bread 1 Tegn"/>
    <w:link w:val="Brdtekst"/>
    <w:uiPriority w:val="99"/>
    <w:rsid w:val="00FD5842"/>
    <w:rPr>
      <w:sz w:val="26"/>
      <w:szCs w:val="28"/>
      <w:lang w:val="en-GB" w:eastAsia="en-US"/>
    </w:rPr>
  </w:style>
  <w:style w:type="character" w:customStyle="1" w:styleId="Overskrift4Tegn">
    <w:name w:val="Overskrift 4 Tegn"/>
    <w:aliases w:val="Head 3 Tegn"/>
    <w:link w:val="Overskrift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Overskrift9Tegn">
    <w:name w:val="Overskrift 9 Tegn"/>
    <w:aliases w:val="Institution Tegn"/>
    <w:link w:val="Overskrift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rdteks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rdteks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Bunntekst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Sidetall">
    <w:name w:val="page number"/>
    <w:basedOn w:val="Standardskriftforavsnit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rdteks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rdtekst"/>
    <w:link w:val="AbstractChar"/>
    <w:rsid w:val="00084739"/>
    <w:rPr>
      <w:i/>
    </w:rPr>
  </w:style>
  <w:style w:type="character" w:customStyle="1" w:styleId="AbstractChar">
    <w:name w:val="Abstract Char"/>
    <w:basedOn w:val="BrdtekstTegn"/>
    <w:link w:val="Abstract"/>
    <w:rsid w:val="00084739"/>
    <w:rPr>
      <w:i/>
      <w:sz w:val="26"/>
      <w:szCs w:val="28"/>
      <w:lang w:val="en-GB" w:eastAsia="en-US"/>
    </w:rPr>
  </w:style>
  <w:style w:type="paragraph" w:styleId="Topptekst">
    <w:name w:val="header"/>
    <w:basedOn w:val="Normal"/>
    <w:link w:val="TopptekstTegn"/>
    <w:semiHidden/>
    <w:unhideWhenUsed/>
    <w:rsid w:val="007628ED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semiHidden/>
    <w:rsid w:val="007628ED"/>
    <w:rPr>
      <w:sz w:val="26"/>
      <w:szCs w:val="28"/>
      <w:lang w:val="en-GB" w:eastAsia="en-US"/>
    </w:rPr>
  </w:style>
  <w:style w:type="character" w:styleId="Hyperkobling">
    <w:name w:val="Hyperlink"/>
    <w:basedOn w:val="Standardskriftforavsnitt"/>
    <w:unhideWhenUsed/>
    <w:rsid w:val="00B35165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35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7/CBO978051178029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07/978-3-319-28023-3_2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4324/9780203062685-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5066</Characters>
  <Application>Microsoft Office Word</Application>
  <DocSecurity>0</DocSecurity>
  <Lines>42</Lines>
  <Paragraphs>12</Paragraphs>
  <ScaleCrop>false</ScaleCrop>
  <HeadingPairs>
    <vt:vector size="8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2" baseType="lpstr">
      <vt:lpstr>MADIF8 PROCEEDINGS STYLE TEMPLATE</vt:lpstr>
      <vt:lpstr>MADIF8 PROCEEDINGS STYLE TEMPLATE</vt:lpstr>
      <vt:lpstr>MES6 PROCEEDINGS STYLE TEMPLATE: TYPE YOUR TITLE HERE (THE STYLE IS CALLED HEADING 1)</vt:lpstr>
      <vt:lpstr>MADIF8 Proceedings Style Template: Type Your Title Here With First Letters Capit</vt:lpstr>
      <vt:lpstr>    The main section heading style is called Rubrik 2</vt:lpstr>
      <vt:lpstr>        This is style Rubrik 3, for one level of heading lower than Rubrik 2</vt:lpstr>
      <vt:lpstr>    Notes</vt:lpstr>
      <vt:lpstr>    References</vt:lpstr>
      <vt:lpstr>    Style Summary</vt:lpstr>
      <vt:lpstr>Rubrik 1: 22pt (centred)</vt:lpstr>
      <vt:lpstr>    Rubrik 2: 14 pt bold, spacing above 12pt</vt:lpstr>
      <vt:lpstr>        Rubrik 3: 13 pt bold, spacing above 12pt</vt:lpstr>
    </vt:vector>
  </TitlesOfParts>
  <Manager/>
  <Company/>
  <LinksUpToDate>false</LinksUpToDate>
  <CharactersWithSpaces>6009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/>
  <cp:keywords/>
  <dc:description/>
  <cp:lastModifiedBy/>
  <cp:revision>1</cp:revision>
  <dcterms:created xsi:type="dcterms:W3CDTF">2025-09-10T13:49:00Z</dcterms:created>
  <dcterms:modified xsi:type="dcterms:W3CDTF">2025-09-13T16:35:00Z</dcterms:modified>
  <cp:category/>
</cp:coreProperties>
</file>