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87219" w14:textId="3CCD9BD6" w:rsidR="00F5400D" w:rsidRDefault="007655C2" w:rsidP="000761F4">
      <w:pPr>
        <w:pStyle w:val="Heading1"/>
      </w:pPr>
      <w:r>
        <w:t xml:space="preserve">Measuring </w:t>
      </w:r>
      <w:r w:rsidR="00286131">
        <w:t xml:space="preserve">interleaving </w:t>
      </w:r>
      <w:r>
        <w:t xml:space="preserve">of learning goals </w:t>
      </w:r>
      <w:r w:rsidR="00286131">
        <w:t>through an index for proximity</w:t>
      </w:r>
    </w:p>
    <w:p w14:paraId="080E0699" w14:textId="74F4C5FD" w:rsidR="00CE6A6A" w:rsidRPr="00BE009A" w:rsidRDefault="00286131" w:rsidP="00CE6A6A">
      <w:pPr>
        <w:pStyle w:val="Heading8"/>
        <w:rPr>
          <w:vertAlign w:val="superscript"/>
        </w:rPr>
      </w:pPr>
      <w:r>
        <w:t xml:space="preserve">Jöran </w:t>
      </w:r>
      <w:proofErr w:type="spellStart"/>
      <w:r>
        <w:t>Petersson</w:t>
      </w:r>
      <w:r w:rsidR="00BE009A" w:rsidRPr="00BE009A">
        <w:rPr>
          <w:vertAlign w:val="superscript"/>
        </w:rPr>
        <w:t>a</w:t>
      </w:r>
      <w:proofErr w:type="spellEnd"/>
      <w:r w:rsidR="0054053C">
        <w:t>, Paul Andrews</w:t>
      </w:r>
      <w:r w:rsidR="00BE009A">
        <w:rPr>
          <w:vertAlign w:val="superscript"/>
        </w:rPr>
        <w:t>b, c</w:t>
      </w:r>
    </w:p>
    <w:p w14:paraId="1D1FC312" w14:textId="6CBA8F64" w:rsidR="00CE6A6A" w:rsidRDefault="00BE009A" w:rsidP="00CE6A6A">
      <w:pPr>
        <w:pStyle w:val="Heading9"/>
      </w:pPr>
      <w:proofErr w:type="spellStart"/>
      <w:r w:rsidRPr="00BE009A">
        <w:rPr>
          <w:vertAlign w:val="superscript"/>
        </w:rPr>
        <w:t>a</w:t>
      </w:r>
      <w:r w:rsidR="00286131">
        <w:t>Malmö</w:t>
      </w:r>
      <w:proofErr w:type="spellEnd"/>
      <w:r w:rsidR="00286131">
        <w:t xml:space="preserve"> University</w:t>
      </w:r>
      <w:r>
        <w:t xml:space="preserve">, Sweden; </w:t>
      </w:r>
      <w:proofErr w:type="spellStart"/>
      <w:r w:rsidRPr="00BE009A">
        <w:rPr>
          <w:vertAlign w:val="superscript"/>
        </w:rPr>
        <w:t>b</w:t>
      </w:r>
      <w:r>
        <w:t>Stockholm</w:t>
      </w:r>
      <w:proofErr w:type="spellEnd"/>
      <w:r>
        <w:t xml:space="preserve"> University</w:t>
      </w:r>
      <w:r w:rsidR="009B5131">
        <w:t>, Sweden</w:t>
      </w:r>
      <w:r>
        <w:t xml:space="preserve"> and </w:t>
      </w:r>
      <w:proofErr w:type="spellStart"/>
      <w:r w:rsidRPr="00BE009A">
        <w:rPr>
          <w:vertAlign w:val="superscript"/>
        </w:rPr>
        <w:t>c</w:t>
      </w:r>
      <w:r>
        <w:t>VIA</w:t>
      </w:r>
      <w:proofErr w:type="spellEnd"/>
      <w:r>
        <w:t xml:space="preserve"> University college, Aarhus, Denmark</w:t>
      </w:r>
    </w:p>
    <w:p w14:paraId="6074C7E7" w14:textId="0B50EA43" w:rsidR="00CE6A6A" w:rsidRDefault="00286131" w:rsidP="00CE6A6A">
      <w:pPr>
        <w:pStyle w:val="Heading2"/>
      </w:pPr>
      <w:r>
        <w:t xml:space="preserve">Interleaving </w:t>
      </w:r>
      <w:r w:rsidR="007655C2">
        <w:t xml:space="preserve">learning goals </w:t>
      </w:r>
      <w:r>
        <w:t>a</w:t>
      </w:r>
      <w:r w:rsidR="007655C2">
        <w:t xml:space="preserve">s </w:t>
      </w:r>
      <w:r w:rsidR="00AF77B7">
        <w:t xml:space="preserve">lesson </w:t>
      </w:r>
      <w:r w:rsidR="007655C2">
        <w:t>design</w:t>
      </w:r>
    </w:p>
    <w:p w14:paraId="7C220171" w14:textId="1F79DA4E" w:rsidR="00614A30" w:rsidRDefault="00CE6A6A" w:rsidP="000761F4">
      <w:pPr>
        <w:pStyle w:val="BodyText"/>
      </w:pPr>
      <w:r>
        <w:t xml:space="preserve">This </w:t>
      </w:r>
      <w:r w:rsidR="00A5747C">
        <w:t>presentation introduces a new</w:t>
      </w:r>
      <w:r w:rsidR="00EB5781">
        <w:t xml:space="preserve"> – and easy to implement – </w:t>
      </w:r>
      <w:r w:rsidR="00A5747C">
        <w:t xml:space="preserve">proximity coefficient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EB5781">
        <w:t xml:space="preserve"> </w:t>
      </w:r>
      <w:r w:rsidR="00A5747C">
        <w:t xml:space="preserve">for </w:t>
      </w:r>
      <w:r w:rsidR="00EB5781">
        <w:t xml:space="preserve">quantifying the degree of </w:t>
      </w:r>
      <w:r w:rsidR="00A5747C">
        <w:t xml:space="preserve">interleaving. </w:t>
      </w:r>
      <w:r w:rsidR="00EB5781" w:rsidRPr="00A5747C">
        <w:t>Firth et al.</w:t>
      </w:r>
      <w:r w:rsidR="00EB5781">
        <w:t xml:space="preserve"> (</w:t>
      </w:r>
      <w:r w:rsidR="00EB5781" w:rsidRPr="00A5747C">
        <w:t>2021)</w:t>
      </w:r>
      <w:r w:rsidR="00EB5781">
        <w:t xml:space="preserve"> contrasted i</w:t>
      </w:r>
      <w:r w:rsidR="00A5747C">
        <w:t xml:space="preserve">nterleaving </w:t>
      </w:r>
      <w:r w:rsidR="00EB5781">
        <w:t xml:space="preserve">and block study to each other where the latter is to focus only one learning goal during a sequence of </w:t>
      </w:r>
      <w:r w:rsidR="00F01665">
        <w:t>exercises while interleaving means to intertwine different learning goals.</w:t>
      </w:r>
      <w:r w:rsidR="00663CB7">
        <w:t xml:space="preserve"> </w:t>
      </w:r>
      <w:r w:rsidR="00F01665">
        <w:t xml:space="preserve">Organising the order of exercises for students according to interleaving or block study has different consequences for students’ learning. </w:t>
      </w:r>
      <w:r w:rsidR="00614A30">
        <w:t xml:space="preserve">In a post-test, </w:t>
      </w:r>
      <w:r w:rsidR="00F01665">
        <w:t xml:space="preserve">Noh et al. (2016) found that </w:t>
      </w:r>
      <w:r w:rsidR="00614A30">
        <w:t xml:space="preserve">when students had practiced according to interleaving, they achieved better on tasks </w:t>
      </w:r>
      <w:r w:rsidR="00F01665">
        <w:t>that require</w:t>
      </w:r>
      <w:r w:rsidR="00614A30">
        <w:t>d</w:t>
      </w:r>
      <w:r w:rsidR="00F01665">
        <w:t xml:space="preserve"> the students to integrate information</w:t>
      </w:r>
      <w:r w:rsidR="00614A30">
        <w:t xml:space="preserve">. On the other hand, they also found that when students had practiced according to block-study, they achieved better on tasks that required </w:t>
      </w:r>
      <w:r w:rsidR="00614A30" w:rsidRPr="00A5747C">
        <w:t>rule-based skills</w:t>
      </w:r>
      <w:r w:rsidR="00614A30">
        <w:t xml:space="preserve">. Interleaving is relevant not only for the mathematical content, but also for how </w:t>
      </w:r>
      <w:r w:rsidR="003C43D7">
        <w:t xml:space="preserve">the content </w:t>
      </w:r>
      <w:r w:rsidR="00614A30">
        <w:t>is represented, namely</w:t>
      </w:r>
      <w:r w:rsidR="003C43D7">
        <w:t xml:space="preserve">, </w:t>
      </w:r>
      <w:r w:rsidR="00614A30" w:rsidRPr="00A5747C">
        <w:t>Rau et al.</w:t>
      </w:r>
      <w:r w:rsidR="00614A30">
        <w:t xml:space="preserve"> (</w:t>
      </w:r>
      <w:r w:rsidR="00614A30" w:rsidRPr="00A5747C">
        <w:t>2013)</w:t>
      </w:r>
      <w:r w:rsidR="00614A30">
        <w:t xml:space="preserve"> found that </w:t>
      </w:r>
      <w:r w:rsidR="0060471C">
        <w:t xml:space="preserve">students achieved better when the lesson design was to present learning goals as interleaving and representations </w:t>
      </w:r>
      <w:r w:rsidR="00A63207">
        <w:t>as</w:t>
      </w:r>
      <w:r w:rsidR="0060471C">
        <w:t xml:space="preserve"> block</w:t>
      </w:r>
      <w:r w:rsidR="00A63207">
        <w:t>-study</w:t>
      </w:r>
      <w:r w:rsidR="0060471C">
        <w:t xml:space="preserve"> when compared to the opposite design of their classroom experiment. </w:t>
      </w:r>
    </w:p>
    <w:p w14:paraId="6DC20539" w14:textId="33E6F9FB" w:rsidR="00AF77B7" w:rsidRDefault="001022C6" w:rsidP="00AF77B7">
      <w:pPr>
        <w:pStyle w:val="Heading2"/>
      </w:pPr>
      <w:bookmarkStart w:id="0" w:name="_Hlk208227692"/>
      <w:r>
        <w:t>Measuring i</w:t>
      </w:r>
      <w:r w:rsidR="00AF77B7">
        <w:t>nterleaving in textbooks</w:t>
      </w:r>
    </w:p>
    <w:p w14:paraId="78385EAC" w14:textId="03E4413E" w:rsidR="00D40913" w:rsidRDefault="00AF77B7" w:rsidP="00D40913">
      <w:pPr>
        <w:pStyle w:val="BodyText"/>
      </w:pPr>
      <w:r>
        <w:t xml:space="preserve">Most research on interleaving seem to be classroom studies. However, Rohrer et al. (2020) compared six mathematics textbooks in USA and found </w:t>
      </w:r>
      <w:r w:rsidR="00663CB7">
        <w:t xml:space="preserve">that in each textbook, about 10% of </w:t>
      </w:r>
      <w:r w:rsidR="001022C6">
        <w:t xml:space="preserve">all </w:t>
      </w:r>
      <w:r w:rsidR="00663CB7">
        <w:t xml:space="preserve">the tasks were interleaved and 80% blocked while about 10% were ambiguous in this respect. </w:t>
      </w:r>
      <w:r w:rsidR="00D40913">
        <w:t xml:space="preserve">If including demonstrational examples in a textbook, the </w:t>
      </w:r>
      <w:r w:rsidR="00D40913" w:rsidRPr="00D40913">
        <w:rPr>
          <w:lang w:val="en-US"/>
        </w:rPr>
        <w:t xml:space="preserve">definition of interleaving </w:t>
      </w:r>
      <w:r w:rsidR="00D40913">
        <w:rPr>
          <w:lang w:val="en-US"/>
        </w:rPr>
        <w:t xml:space="preserve">used </w:t>
      </w:r>
      <w:r w:rsidR="00D40913" w:rsidRPr="00D40913">
        <w:rPr>
          <w:lang w:val="en-US"/>
        </w:rPr>
        <w:t>i</w:t>
      </w:r>
      <w:r w:rsidR="00D40913">
        <w:rPr>
          <w:lang w:val="en-US"/>
        </w:rPr>
        <w:t xml:space="preserve">n </w:t>
      </w:r>
      <w:r w:rsidR="00D40913" w:rsidRPr="00D40913">
        <w:rPr>
          <w:lang w:val="en-US"/>
        </w:rPr>
        <w:t xml:space="preserve">Rohrer et al. (2020) </w:t>
      </w:r>
      <w:r w:rsidR="00D40913">
        <w:rPr>
          <w:lang w:val="en-US"/>
        </w:rPr>
        <w:t xml:space="preserve">is the same as the one in </w:t>
      </w:r>
      <w:r w:rsidR="00D40913" w:rsidRPr="00A5747C">
        <w:t>Firth et al.</w:t>
      </w:r>
      <w:r w:rsidR="00D40913">
        <w:t xml:space="preserve"> (</w:t>
      </w:r>
      <w:r w:rsidR="00D40913" w:rsidRPr="00A5747C">
        <w:t>2021)</w:t>
      </w:r>
      <w:r w:rsidR="00133E86">
        <w:t xml:space="preserve"> and </w:t>
      </w:r>
      <w:r w:rsidR="00D40913">
        <w:t xml:space="preserve">the proximity index </w:t>
      </w:r>
      <w:r w:rsidR="00133E86">
        <w:t>in equation (1</w:t>
      </w:r>
      <w:r w:rsidR="00DD07AA">
        <w:t>)</w:t>
      </w:r>
      <w:r w:rsidR="00133E86">
        <w:t xml:space="preserve"> should </w:t>
      </w:r>
      <w:r w:rsidR="00D40913">
        <w:t xml:space="preserve">capture the </w:t>
      </w:r>
      <w:r w:rsidR="001A075E">
        <w:t xml:space="preserve">degree of interleaving in a textbook. </w:t>
      </w:r>
    </w:p>
    <w:bookmarkEnd w:id="0"/>
    <w:p w14:paraId="1749A45B" w14:textId="77777777" w:rsidR="00D40913" w:rsidRDefault="00D40913" w:rsidP="00D40913">
      <w:pPr>
        <w:rPr>
          <w:lang w:val="en-US"/>
        </w:rPr>
      </w:pPr>
    </w:p>
    <w:p w14:paraId="33ACDCB1" w14:textId="2664CCC0" w:rsidR="00133E86" w:rsidRPr="00A63207" w:rsidRDefault="00133E86" w:rsidP="00133E86">
      <w:pPr>
        <w:pStyle w:val="Transcript"/>
        <w:numPr>
          <w:ilvl w:val="0"/>
          <w:numId w:val="2"/>
        </w:numPr>
        <w:rPr>
          <w:lang w:val="en-US"/>
        </w:rPr>
      </w:pPr>
      <w:r w:rsidRPr="00A63207">
        <w:rPr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lang w:val="sv-SE"/>
              </w:rPr>
            </m:ctrlPr>
          </m:sSubPr>
          <m:e>
            <m:r>
              <w:rPr>
                <w:rFonts w:ascii="Cambria Math" w:hAnsi="Cambria Math"/>
                <w:lang w:val="sv-SE"/>
              </w:rPr>
              <m:t>P</m:t>
            </m:r>
          </m:e>
          <m:sub>
            <m:r>
              <w:rPr>
                <w:rFonts w:ascii="Cambria Math" w:hAnsi="Cambria Math"/>
                <w:lang w:val="en-US"/>
              </w:rPr>
              <m:t>3</m:t>
            </m:r>
          </m:sub>
        </m:sSub>
        <m:d>
          <m:dPr>
            <m:endChr m:val="|"/>
            <m:ctrlPr>
              <w:rPr>
                <w:rFonts w:ascii="Cambria Math" w:hAnsi="Cambria Math"/>
                <w:i/>
                <w:lang w:val="sv-SE"/>
              </w:rPr>
            </m:ctrlPr>
          </m:dPr>
          <m:e>
            <m:r>
              <w:rPr>
                <w:rFonts w:ascii="Cambria Math" w:hAnsi="Cambria Math"/>
                <w:lang w:val="sv-SE"/>
              </w:rPr>
              <m:t>learning</m:t>
            </m:r>
            <m:r>
              <w:rPr>
                <w:rFonts w:ascii="Cambria Math" w:hAnsi="Cambria Math"/>
                <w:lang w:val="en-US"/>
              </w:rPr>
              <m:t xml:space="preserve"> </m:t>
            </m:r>
            <m:r>
              <w:rPr>
                <w:rFonts w:ascii="Cambria Math" w:hAnsi="Cambria Math"/>
                <w:lang w:val="sv-SE"/>
              </w:rPr>
              <m:t>goal</m:t>
            </m:r>
            <m:r>
              <w:rPr>
                <w:rFonts w:ascii="Cambria Math" w:hAnsi="Cambria Math"/>
                <w:lang w:val="en-US"/>
              </w:rPr>
              <m:t xml:space="preserve">2 </m:t>
            </m:r>
          </m:e>
        </m:d>
        <m:r>
          <w:rPr>
            <w:rFonts w:ascii="Cambria Math" w:hAnsi="Cambria Math"/>
            <w:lang w:val="sv-SE"/>
          </w:rPr>
          <m:t>learning</m:t>
        </m:r>
        <m:r>
          <w:rPr>
            <w:rFonts w:ascii="Cambria Math" w:hAnsi="Cambria Math"/>
            <w:lang w:val="en-US"/>
          </w:rPr>
          <m:t xml:space="preserve"> </m:t>
        </m:r>
        <m:r>
          <w:rPr>
            <w:rFonts w:ascii="Cambria Math" w:hAnsi="Cambria Math"/>
            <w:lang w:val="sv-SE"/>
          </w:rPr>
          <m:t>goal</m:t>
        </m:r>
        <m:r>
          <w:rPr>
            <w:rFonts w:ascii="Cambria Math" w:hAnsi="Cambria Math"/>
            <w:lang w:val="en-US"/>
          </w:rPr>
          <m:t>1)=</m:t>
        </m:r>
        <m:f>
          <m:fPr>
            <m:ctrlPr>
              <w:rPr>
                <w:rFonts w:ascii="Cambria Math" w:hAnsi="Cambria Math"/>
                <w:i/>
                <w:lang w:val="sv-SE"/>
              </w:rPr>
            </m:ctrlPr>
          </m:fPr>
          <m:num>
            <m:r>
              <w:rPr>
                <w:rFonts w:ascii="Cambria Math" w:hAnsi="Cambria Math"/>
                <w:lang w:val="sv-SE"/>
              </w:rPr>
              <m:t>A</m:t>
            </m:r>
          </m:num>
          <m:den>
            <m:r>
              <w:rPr>
                <w:rFonts w:ascii="Cambria Math" w:hAnsi="Cambria Math"/>
                <w:lang w:val="sv-SE"/>
              </w:rPr>
              <m:t>A</m:t>
            </m:r>
            <m:r>
              <w:rPr>
                <w:rFonts w:ascii="Cambria Math" w:hAnsi="Cambria Math"/>
                <w:lang w:val="en-US"/>
              </w:rPr>
              <m:t>+</m:t>
            </m:r>
            <m:r>
              <w:rPr>
                <w:rFonts w:ascii="Cambria Math" w:hAnsi="Cambria Math"/>
                <w:lang w:val="sv-SE"/>
              </w:rPr>
              <m:t>B</m:t>
            </m:r>
          </m:den>
        </m:f>
      </m:oMath>
    </w:p>
    <w:p w14:paraId="60471E14" w14:textId="77777777" w:rsidR="001A075E" w:rsidRPr="00A63207" w:rsidRDefault="001A075E" w:rsidP="00D40913">
      <w:pPr>
        <w:rPr>
          <w:lang w:val="en-US"/>
        </w:rPr>
      </w:pPr>
    </w:p>
    <w:p w14:paraId="249497DF" w14:textId="0CE1A5D6" w:rsidR="003310EB" w:rsidRDefault="0005770C" w:rsidP="003310EB">
      <w:pPr>
        <w:pStyle w:val="BodyText"/>
        <w:rPr>
          <w:lang w:val="en-US"/>
        </w:rPr>
      </w:pPr>
      <w:r>
        <w:rPr>
          <w:lang w:val="en-US"/>
        </w:rPr>
        <w:t>T</w:t>
      </w:r>
      <w:r w:rsidRPr="00DD07AA">
        <w:rPr>
          <w:lang w:val="en-US"/>
        </w:rPr>
        <w:t xml:space="preserve">he </w:t>
      </w:r>
      <w:r>
        <w:rPr>
          <w:lang w:val="en-US"/>
        </w:rPr>
        <w:t xml:space="preserve">sum </w:t>
      </w:r>
      <m:oMath>
        <m:r>
          <w:rPr>
            <w:rFonts w:ascii="Cambria Math" w:hAnsi="Cambria Math"/>
            <w:lang w:val="en-US"/>
          </w:rPr>
          <m:t>A+B</m:t>
        </m:r>
      </m:oMath>
      <w:r w:rsidRPr="00DD07AA">
        <w:rPr>
          <w:lang w:val="en-US"/>
        </w:rPr>
        <w:t xml:space="preserve"> </w:t>
      </w:r>
      <w:r>
        <w:rPr>
          <w:lang w:val="en-US"/>
        </w:rPr>
        <w:t>i</w:t>
      </w:r>
      <w:r w:rsidRPr="00DD07AA">
        <w:rPr>
          <w:lang w:val="en-US"/>
        </w:rPr>
        <w:t xml:space="preserve">n equation (1) denotes the number of </w:t>
      </w:r>
      <w:r>
        <w:rPr>
          <w:lang w:val="en-US"/>
        </w:rPr>
        <w:t>task</w:t>
      </w:r>
      <w:r w:rsidR="005F6DDA">
        <w:rPr>
          <w:lang w:val="en-US"/>
        </w:rPr>
        <w:t xml:space="preserve">s </w:t>
      </w:r>
      <w:r>
        <w:rPr>
          <w:lang w:val="en-US"/>
        </w:rPr>
        <w:t>ha</w:t>
      </w:r>
      <w:r w:rsidR="005F6DDA">
        <w:rPr>
          <w:lang w:val="en-US"/>
        </w:rPr>
        <w:t>ving</w:t>
      </w:r>
      <w:r>
        <w:rPr>
          <w:lang w:val="en-US"/>
        </w:rPr>
        <w:t xml:space="preserve"> learning goal 1. </w:t>
      </w:r>
      <w:r w:rsidRPr="00DD07AA">
        <w:rPr>
          <w:lang w:val="en-US"/>
        </w:rPr>
        <w:t xml:space="preserve">In equation (1), </w:t>
      </w:r>
      <w:r w:rsidR="005F6DDA">
        <w:rPr>
          <w:lang w:val="en-US"/>
        </w:rPr>
        <w:t>letter</w:t>
      </w:r>
      <w:r w:rsidR="00DD07AA" w:rsidRPr="00DD07AA">
        <w:rPr>
          <w:lang w:val="en-US"/>
        </w:rPr>
        <w:t xml:space="preserve"> A denotes the number of </w:t>
      </w:r>
      <w:r>
        <w:rPr>
          <w:lang w:val="en-US"/>
        </w:rPr>
        <w:t>task</w:t>
      </w:r>
      <w:r w:rsidR="00C037A9">
        <w:rPr>
          <w:lang w:val="en-US"/>
        </w:rPr>
        <w:t>s</w:t>
      </w:r>
      <w:r>
        <w:rPr>
          <w:lang w:val="en-US"/>
        </w:rPr>
        <w:t xml:space="preserve"> with learning goal 1 </w:t>
      </w:r>
      <w:r w:rsidR="00C037A9">
        <w:rPr>
          <w:lang w:val="en-US"/>
        </w:rPr>
        <w:t xml:space="preserve">that also </w:t>
      </w:r>
      <w:r>
        <w:rPr>
          <w:lang w:val="en-US"/>
        </w:rPr>
        <w:t xml:space="preserve">has </w:t>
      </w:r>
      <w:r w:rsidR="00DD07AA">
        <w:rPr>
          <w:lang w:val="en-US"/>
        </w:rPr>
        <w:t xml:space="preserve">learning goal </w:t>
      </w:r>
      <w:r>
        <w:rPr>
          <w:lang w:val="en-US"/>
        </w:rPr>
        <w:t>2</w:t>
      </w:r>
      <w:r w:rsidR="00DD07AA">
        <w:rPr>
          <w:lang w:val="en-US"/>
        </w:rPr>
        <w:t xml:space="preserve"> </w:t>
      </w:r>
      <w:r>
        <w:rPr>
          <w:lang w:val="en-US"/>
        </w:rPr>
        <w:t xml:space="preserve">in the same, the previous or the </w:t>
      </w:r>
      <w:r w:rsidR="00C037A9">
        <w:rPr>
          <w:lang w:val="en-US"/>
        </w:rPr>
        <w:t xml:space="preserve">following </w:t>
      </w:r>
      <w:r>
        <w:rPr>
          <w:lang w:val="en-US"/>
        </w:rPr>
        <w:t xml:space="preserve">task, that is, in a proximity of three task, </w:t>
      </w:r>
      <w:r w:rsidR="00C037A9">
        <w:rPr>
          <w:lang w:val="en-US"/>
        </w:rPr>
        <w:t xml:space="preserve">therefore </w:t>
      </w:r>
      <w:r>
        <w:rPr>
          <w:lang w:val="en-US"/>
        </w:rPr>
        <w:t>the index</w:t>
      </w:r>
      <w:r w:rsidR="00A634DD">
        <w:rPr>
          <w:lang w:val="en-US"/>
        </w:rPr>
        <w:t xml:space="preserve"> 3</w:t>
      </w:r>
      <w:r>
        <w:rPr>
          <w:lang w:val="en-US"/>
        </w:rPr>
        <w:t xml:space="preserve"> in equation (1). </w:t>
      </w:r>
      <w:r w:rsidRPr="00096C03">
        <w:rPr>
          <w:lang w:val="en-US"/>
        </w:rPr>
        <w:t xml:space="preserve">This definition implies that </w:t>
      </w:r>
      <m:oMath>
        <m:r>
          <w:rPr>
            <w:rFonts w:ascii="Cambria Math" w:hAnsi="Cambria Math"/>
            <w:lang w:val="en-US"/>
          </w:rPr>
          <m:t>0≤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lang w:val="en-US"/>
              </w:rPr>
              <m:t>3</m:t>
            </m:r>
          </m:sub>
        </m:sSub>
        <m:r>
          <w:rPr>
            <w:rFonts w:ascii="Cambria Math" w:hAnsi="Cambria Math"/>
            <w:lang w:val="en-US"/>
          </w:rPr>
          <m:t>≤1</m:t>
        </m:r>
      </m:oMath>
      <w:r w:rsidR="00096C03" w:rsidRPr="00096C03">
        <w:rPr>
          <w:lang w:val="en-US"/>
        </w:rPr>
        <w:t>,</w:t>
      </w:r>
      <w:r w:rsidRPr="00096C03">
        <w:rPr>
          <w:lang w:val="en-US"/>
        </w:rPr>
        <w:t xml:space="preserve"> </w:t>
      </w:r>
      <w:r w:rsidR="00096C03" w:rsidRPr="00096C03">
        <w:rPr>
          <w:lang w:val="en-US"/>
        </w:rPr>
        <w:t xml:space="preserve">where the case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6"/>
                <w:lang w:val="sv-SE"/>
              </w:rPr>
            </m:ctrlPr>
          </m:sSubPr>
          <m:e>
            <m:r>
              <w:rPr>
                <w:rFonts w:ascii="Cambria Math" w:hAnsi="Cambria Math"/>
                <w:lang w:val="sv-SE"/>
              </w:rPr>
              <m:t>P</m:t>
            </m:r>
          </m:e>
          <m:sub>
            <m:r>
              <w:rPr>
                <w:rFonts w:ascii="Cambria Math" w:hAnsi="Cambria Math"/>
                <w:lang w:val="en-US"/>
              </w:rPr>
              <m:t>3</m:t>
            </m:r>
          </m:sub>
        </m:sSub>
        <m:r>
          <w:rPr>
            <w:rFonts w:ascii="Cambria Math" w:hAnsi="Cambria Math"/>
            <w:sz w:val="24"/>
            <w:szCs w:val="26"/>
            <w:lang w:val="en-US"/>
          </w:rPr>
          <m:t>=0</m:t>
        </m:r>
      </m:oMath>
      <w:r w:rsidR="00096C03" w:rsidRPr="00096C03">
        <w:rPr>
          <w:sz w:val="24"/>
          <w:szCs w:val="26"/>
          <w:lang w:val="en-US"/>
        </w:rPr>
        <w:t xml:space="preserve"> corresponds to no interleaving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6"/>
                <w:lang w:val="sv-SE"/>
              </w:rPr>
            </m:ctrlPr>
          </m:sSubPr>
          <m:e>
            <m:r>
              <w:rPr>
                <w:rFonts w:ascii="Cambria Math" w:hAnsi="Cambria Math"/>
                <w:lang w:val="sv-SE"/>
              </w:rPr>
              <m:t>P</m:t>
            </m:r>
          </m:e>
          <m:sub>
            <m:r>
              <w:rPr>
                <w:rFonts w:ascii="Cambria Math" w:hAnsi="Cambria Math"/>
                <w:lang w:val="en-US"/>
              </w:rPr>
              <m:t>3</m:t>
            </m:r>
          </m:sub>
        </m:sSub>
        <m:r>
          <w:rPr>
            <w:rFonts w:ascii="Cambria Math" w:hAnsi="Cambria Math"/>
            <w:sz w:val="24"/>
            <w:szCs w:val="26"/>
            <w:lang w:val="en-US"/>
          </w:rPr>
          <m:t>=1</m:t>
        </m:r>
      </m:oMath>
      <w:r w:rsidR="00096C03" w:rsidRPr="00096C03">
        <w:rPr>
          <w:sz w:val="24"/>
          <w:szCs w:val="26"/>
          <w:lang w:val="en-US"/>
        </w:rPr>
        <w:t xml:space="preserve"> corresponds to full </w:t>
      </w:r>
      <w:r w:rsidR="00096C03" w:rsidRPr="00096C03">
        <w:rPr>
          <w:sz w:val="24"/>
          <w:szCs w:val="26"/>
          <w:lang w:val="en-US"/>
        </w:rPr>
        <w:lastRenderedPageBreak/>
        <w:t xml:space="preserve">interleaving. </w:t>
      </w:r>
      <w:r w:rsidR="00B85E28" w:rsidRPr="00BE009A">
        <w:rPr>
          <w:sz w:val="24"/>
          <w:szCs w:val="26"/>
          <w:lang w:val="en-US"/>
        </w:rPr>
        <w:t xml:space="preserve">Though there are </w:t>
      </w:r>
      <w:r w:rsidR="00B85E28">
        <w:rPr>
          <w:sz w:val="24"/>
          <w:szCs w:val="26"/>
          <w:lang w:val="en-US"/>
        </w:rPr>
        <w:t xml:space="preserve">methods for </w:t>
      </w:r>
      <w:r w:rsidR="00B85E28" w:rsidRPr="00BE009A">
        <w:rPr>
          <w:sz w:val="24"/>
          <w:szCs w:val="26"/>
          <w:lang w:val="en-US"/>
        </w:rPr>
        <w:t xml:space="preserve">how to quantify similarity between different textbooks, see </w:t>
      </w:r>
      <w:r w:rsidR="00B85E28" w:rsidRPr="00BE009A">
        <w:rPr>
          <w:lang w:val="en-US"/>
        </w:rPr>
        <w:t>Petersson (2022), this proximity</w:t>
      </w:r>
      <w:r w:rsidR="00B85E28">
        <w:rPr>
          <w:lang w:val="en-US"/>
        </w:rPr>
        <w:t xml:space="preserve"> coefficient seems to a new development</w:t>
      </w:r>
      <w:r w:rsidR="00C037A9">
        <w:rPr>
          <w:lang w:val="en-US"/>
        </w:rPr>
        <w:t xml:space="preserve"> that also measures interleaving</w:t>
      </w:r>
      <w:r w:rsidR="00B85E28">
        <w:rPr>
          <w:lang w:val="en-US"/>
        </w:rPr>
        <w:t xml:space="preserve">. </w:t>
      </w:r>
    </w:p>
    <w:p w14:paraId="064BE4AF" w14:textId="50B688DF" w:rsidR="004D30CD" w:rsidRDefault="004D30CD" w:rsidP="004D30CD">
      <w:pPr>
        <w:pStyle w:val="Heading2"/>
      </w:pPr>
      <w:r>
        <w:t>Methods</w:t>
      </w:r>
    </w:p>
    <w:p w14:paraId="5F21F06E" w14:textId="3AD5AFBE" w:rsidR="004D30CD" w:rsidRDefault="004D30CD" w:rsidP="004D30CD">
      <w:pPr>
        <w:pStyle w:val="BodyText"/>
        <w:rPr>
          <w:lang w:val="en-US"/>
        </w:rPr>
      </w:pPr>
      <w:r w:rsidRPr="004D30CD">
        <w:t>Equation</w:t>
      </w:r>
      <w:r>
        <w:rPr>
          <w:lang w:val="en-US"/>
        </w:rPr>
        <w:t xml:space="preserve"> (1) was used for comparing t</w:t>
      </w:r>
      <w:r w:rsidR="00623EAD">
        <w:rPr>
          <w:lang w:val="en-US"/>
        </w:rPr>
        <w:t xml:space="preserve">extbooks </w:t>
      </w:r>
      <w:r>
        <w:rPr>
          <w:lang w:val="en-US"/>
        </w:rPr>
        <w:t xml:space="preserve">with respect to interleaving of Foundational Number Sense – </w:t>
      </w:r>
      <w:proofErr w:type="spellStart"/>
      <w:r>
        <w:rPr>
          <w:lang w:val="en-US"/>
        </w:rPr>
        <w:t>FoNS</w:t>
      </w:r>
      <w:proofErr w:type="spellEnd"/>
      <w:r>
        <w:rPr>
          <w:lang w:val="en-US"/>
        </w:rPr>
        <w:t xml:space="preserve"> as defined by Andrews and Sayers (2015). The </w:t>
      </w:r>
      <w:proofErr w:type="spellStart"/>
      <w:r>
        <w:rPr>
          <w:lang w:val="en-US"/>
        </w:rPr>
        <w:t>FoNS</w:t>
      </w:r>
      <w:proofErr w:type="spellEnd"/>
      <w:r>
        <w:rPr>
          <w:lang w:val="en-US"/>
        </w:rPr>
        <w:t xml:space="preserve"> framework applies to the number range [0; 20] and mathematical knowledge that pupils should learn by their first year in compulsory school. </w:t>
      </w:r>
      <w:r>
        <w:t xml:space="preserve">As data for empirically exploring the proximity coefficient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t xml:space="preserve">, </w:t>
      </w:r>
      <w:r w:rsidR="00C037A9">
        <w:t xml:space="preserve">units of analysis were </w:t>
      </w:r>
      <w:r>
        <w:t xml:space="preserve">all tasks in three Swedish mathematics textbooks (Eldorado, </w:t>
      </w:r>
      <w:proofErr w:type="spellStart"/>
      <w:r>
        <w:t>Favorit</w:t>
      </w:r>
      <w:proofErr w:type="spellEnd"/>
      <w:r>
        <w:t xml:space="preserve"> and </w:t>
      </w:r>
      <w:proofErr w:type="spellStart"/>
      <w:r>
        <w:t>Singma</w:t>
      </w:r>
      <w:proofErr w:type="spellEnd"/>
      <w:r>
        <w:t xml:space="preserve">) </w:t>
      </w:r>
      <w:r w:rsidR="00C037A9">
        <w:t xml:space="preserve">and these </w:t>
      </w:r>
      <w:r>
        <w:t xml:space="preserve">were analysed with respect to </w:t>
      </w:r>
      <w:r>
        <w:rPr>
          <w:lang w:val="en-US"/>
        </w:rPr>
        <w:t xml:space="preserve">the occurrence of </w:t>
      </w:r>
      <w:proofErr w:type="spellStart"/>
      <w:r>
        <w:rPr>
          <w:lang w:val="en-US"/>
        </w:rPr>
        <w:t>FoNS</w:t>
      </w:r>
      <w:proofErr w:type="spellEnd"/>
      <w:r>
        <w:rPr>
          <w:lang w:val="en-US"/>
        </w:rPr>
        <w:t>.</w:t>
      </w:r>
    </w:p>
    <w:p w14:paraId="3EC913B9" w14:textId="19DF8562" w:rsidR="00FF7AAE" w:rsidRDefault="00FF7AAE" w:rsidP="00FF7AAE">
      <w:pPr>
        <w:pStyle w:val="Heading2"/>
      </w:pPr>
      <w:r>
        <w:t>Empirical results</w:t>
      </w:r>
    </w:p>
    <w:p w14:paraId="0C10CE2B" w14:textId="3A6D669F" w:rsidR="00B85E28" w:rsidRPr="00BE009A" w:rsidRDefault="00B85E28" w:rsidP="00AF6AAC">
      <w:pPr>
        <w:pStyle w:val="BodyText"/>
        <w:rPr>
          <w:lang w:val="en-US"/>
        </w:rPr>
      </w:pPr>
      <w:r>
        <w:rPr>
          <w:lang w:val="en-US"/>
        </w:rPr>
        <w:t xml:space="preserve">Some results </w:t>
      </w:r>
      <w:r w:rsidR="00FF7AAE">
        <w:rPr>
          <w:lang w:val="en-US"/>
        </w:rPr>
        <w:t>are that the textbook</w:t>
      </w:r>
      <w:r w:rsidR="00C037A9">
        <w:rPr>
          <w:lang w:val="en-US"/>
        </w:rPr>
        <w:t>s</w:t>
      </w:r>
      <w:r w:rsidR="00FF7AAE">
        <w:rPr>
          <w:lang w:val="en-US"/>
        </w:rPr>
        <w:t xml:space="preserve"> </w:t>
      </w:r>
      <w:r w:rsidR="00AF6AAC">
        <w:rPr>
          <w:lang w:val="en-US"/>
        </w:rPr>
        <w:t xml:space="preserve">Eldorado and </w:t>
      </w:r>
      <w:proofErr w:type="spellStart"/>
      <w:r w:rsidR="00AF6AAC">
        <w:rPr>
          <w:lang w:val="en-US"/>
        </w:rPr>
        <w:t>Singma</w:t>
      </w:r>
      <w:proofErr w:type="spellEnd"/>
      <w:r w:rsidR="00AF6AAC">
        <w:rPr>
          <w:lang w:val="en-US"/>
        </w:rPr>
        <w:t xml:space="preserve"> </w:t>
      </w:r>
      <w:r w:rsidR="00C037A9">
        <w:rPr>
          <w:lang w:val="en-US"/>
        </w:rPr>
        <w:t xml:space="preserve">had </w:t>
      </w:r>
      <w:r w:rsidR="00C037A9">
        <w:rPr>
          <w:lang w:val="en-US"/>
        </w:rPr>
        <w:t xml:space="preserve">more </w:t>
      </w:r>
      <w:r w:rsidR="00C037A9">
        <w:rPr>
          <w:lang w:val="en-US"/>
        </w:rPr>
        <w:t xml:space="preserve">interleaving than </w:t>
      </w:r>
      <w:proofErr w:type="spellStart"/>
      <w:r w:rsidR="00C037A9">
        <w:rPr>
          <w:lang w:val="en-US"/>
        </w:rPr>
        <w:t>Favorit</w:t>
      </w:r>
      <w:proofErr w:type="spellEnd"/>
      <w:r w:rsidR="00C037A9">
        <w:rPr>
          <w:lang w:val="en-US"/>
        </w:rPr>
        <w:t xml:space="preserve"> </w:t>
      </w:r>
      <w:r w:rsidR="00AF6AAC">
        <w:rPr>
          <w:lang w:val="en-US"/>
        </w:rPr>
        <w:t xml:space="preserve">for tasks on simple addition and subtraction. </w:t>
      </w:r>
      <w:proofErr w:type="spellStart"/>
      <w:r w:rsidR="00AF6AAC">
        <w:rPr>
          <w:lang w:val="en-US"/>
        </w:rPr>
        <w:t>Singma</w:t>
      </w:r>
      <w:proofErr w:type="spellEnd"/>
      <w:r w:rsidR="00AF6AAC">
        <w:rPr>
          <w:lang w:val="en-US"/>
        </w:rPr>
        <w:t xml:space="preserve"> had more interleaving through tying together counting pictorial objects and transforming this into an arithmetic situation. This could be connected to the emphasis on concrete-pictorial-abstract in Singapore-based textbooks. Despite that, </w:t>
      </w:r>
      <w:proofErr w:type="spellStart"/>
      <w:r w:rsidR="00AF6AAC">
        <w:rPr>
          <w:lang w:val="en-US"/>
        </w:rPr>
        <w:t>Singma</w:t>
      </w:r>
      <w:proofErr w:type="spellEnd"/>
      <w:r w:rsidR="00AF6AAC">
        <w:rPr>
          <w:lang w:val="en-US"/>
        </w:rPr>
        <w:t xml:space="preserve"> showed less interleaving for systematic counting (stability in the number track) than Eldorado and </w:t>
      </w:r>
      <w:proofErr w:type="spellStart"/>
      <w:r w:rsidR="00AF6AAC">
        <w:rPr>
          <w:lang w:val="en-US"/>
        </w:rPr>
        <w:t>Favorit</w:t>
      </w:r>
      <w:proofErr w:type="spellEnd"/>
      <w:r w:rsidR="00AF6AAC">
        <w:rPr>
          <w:lang w:val="en-US"/>
        </w:rPr>
        <w:t xml:space="preserve">. </w:t>
      </w:r>
      <w:r w:rsidR="00271120">
        <w:rPr>
          <w:lang w:val="en-US"/>
        </w:rPr>
        <w:t xml:space="preserve">This </w:t>
      </w:r>
      <w:r w:rsidR="00271120">
        <w:t>presentation gives some more details about th</w:t>
      </w:r>
      <w:r w:rsidR="00C037A9">
        <w:t>e</w:t>
      </w:r>
      <w:r w:rsidR="00271120">
        <w:t>s</w:t>
      </w:r>
      <w:r w:rsidR="00C037A9">
        <w:t>e results</w:t>
      </w:r>
      <w:r w:rsidR="00271120">
        <w:t>.</w:t>
      </w:r>
    </w:p>
    <w:p w14:paraId="770FD290" w14:textId="77777777" w:rsidR="001022C6" w:rsidRDefault="001022C6" w:rsidP="001022C6">
      <w:pPr>
        <w:pStyle w:val="Heading2"/>
      </w:pPr>
      <w:r>
        <w:t>References</w:t>
      </w:r>
    </w:p>
    <w:p w14:paraId="4C83DCAB" w14:textId="36343E42" w:rsidR="00FF7AAE" w:rsidRDefault="00FF7AAE" w:rsidP="001022C6">
      <w:pPr>
        <w:pStyle w:val="References"/>
      </w:pPr>
      <w:r w:rsidRPr="00FF7AAE">
        <w:t xml:space="preserve">Andrews, P., &amp; Sayers, J. (2015). Identifying opportunities for grade one children to acquire foundational number sense: Developing a framework for cross cultural classroom analyses. </w:t>
      </w:r>
      <w:r w:rsidRPr="00FF7AAE">
        <w:rPr>
          <w:i/>
          <w:iCs/>
        </w:rPr>
        <w:t>Early Childhood Education Journal,</w:t>
      </w:r>
      <w:r>
        <w:rPr>
          <w:i/>
          <w:iCs/>
        </w:rPr>
        <w:t xml:space="preserve"> </w:t>
      </w:r>
      <w:r w:rsidRPr="00FF7AAE">
        <w:rPr>
          <w:i/>
          <w:iCs/>
        </w:rPr>
        <w:t>43</w:t>
      </w:r>
      <w:r w:rsidRPr="00FF7AAE">
        <w:t xml:space="preserve">(4), 257–267. </w:t>
      </w:r>
      <w:hyperlink r:id="rId8" w:history="1">
        <w:r w:rsidRPr="00BE3BB3">
          <w:rPr>
            <w:rStyle w:val="Hyperlink"/>
          </w:rPr>
          <w:t>https://doi.org/10.1007/s10643-014-0653-6</w:t>
        </w:r>
      </w:hyperlink>
    </w:p>
    <w:p w14:paraId="350DE8B5" w14:textId="7C651281" w:rsidR="001022C6" w:rsidRDefault="001022C6" w:rsidP="001022C6">
      <w:pPr>
        <w:pStyle w:val="References"/>
      </w:pPr>
      <w:r w:rsidRPr="003C43D7">
        <w:t xml:space="preserve">Firth, J., Rivers, I. and Boyle, J. (2021), A systematic review of interleaving as a concept learning strategy. </w:t>
      </w:r>
      <w:r w:rsidRPr="003C43D7">
        <w:rPr>
          <w:i/>
          <w:iCs/>
        </w:rPr>
        <w:t>Review of Education, 9</w:t>
      </w:r>
      <w:r w:rsidRPr="003C43D7">
        <w:t>(2), 642</w:t>
      </w:r>
      <w:r>
        <w:t>–</w:t>
      </w:r>
      <w:r w:rsidRPr="003C43D7">
        <w:t xml:space="preserve">684. </w:t>
      </w:r>
      <w:hyperlink r:id="rId9" w:history="1">
        <w:r w:rsidRPr="003A6A55">
          <w:rPr>
            <w:rStyle w:val="Hyperlink"/>
          </w:rPr>
          <w:t>https://doi.org/10.1002/rev3.3266</w:t>
        </w:r>
      </w:hyperlink>
    </w:p>
    <w:p w14:paraId="71A52E1C" w14:textId="77777777" w:rsidR="001022C6" w:rsidRPr="001022C6" w:rsidRDefault="001022C6" w:rsidP="001022C6">
      <w:pPr>
        <w:pStyle w:val="References"/>
        <w:rPr>
          <w:lang w:val="en-US"/>
        </w:rPr>
      </w:pPr>
      <w:r w:rsidRPr="003C43D7">
        <w:t xml:space="preserve">Noh, S. M., Yan, V. X., Bjork, R. A., &amp; Maddox, W. T. (2016). Optimal sequencing during category learning: Testing a dual-learning systems perspective. </w:t>
      </w:r>
      <w:r w:rsidRPr="003C43D7">
        <w:rPr>
          <w:i/>
          <w:iCs/>
        </w:rPr>
        <w:t>Cognition, 155</w:t>
      </w:r>
      <w:r w:rsidRPr="003C43D7">
        <w:t>, 23</w:t>
      </w:r>
      <w:r>
        <w:t>–</w:t>
      </w:r>
      <w:r w:rsidRPr="003C43D7">
        <w:t xml:space="preserve">29. </w:t>
      </w:r>
      <w:hyperlink r:id="rId10" w:history="1">
        <w:r w:rsidRPr="001022C6">
          <w:rPr>
            <w:rStyle w:val="Hyperlink"/>
            <w:lang w:val="en-US"/>
          </w:rPr>
          <w:t>https://doi.org/10.1016/j.cognition.2016.06.007</w:t>
        </w:r>
      </w:hyperlink>
    </w:p>
    <w:p w14:paraId="68E6D783" w14:textId="77777777" w:rsidR="001022C6" w:rsidRPr="001022C6" w:rsidRDefault="001022C6" w:rsidP="001022C6">
      <w:pPr>
        <w:pStyle w:val="References"/>
        <w:rPr>
          <w:lang w:val="en-US"/>
        </w:rPr>
      </w:pPr>
      <w:r w:rsidRPr="0060471C">
        <w:rPr>
          <w:lang w:val="en-US"/>
        </w:rPr>
        <w:t xml:space="preserve">Petersson, J., Sayers, J., &amp; Andrews, P. (2022). Two methods for quantifying similarity between textbooks with respect to content distribution. </w:t>
      </w:r>
      <w:r w:rsidRPr="0060471C">
        <w:rPr>
          <w:i/>
          <w:iCs/>
          <w:lang w:val="en-US"/>
        </w:rPr>
        <w:t>International Journal of Research &amp; Method in Education, 46</w:t>
      </w:r>
      <w:r w:rsidRPr="0060471C">
        <w:rPr>
          <w:lang w:val="en-US"/>
        </w:rPr>
        <w:t xml:space="preserve">(2), 161–174. </w:t>
      </w:r>
      <w:r w:rsidRPr="001022C6">
        <w:rPr>
          <w:lang w:val="en-US"/>
        </w:rPr>
        <w:t xml:space="preserve">DOI: </w:t>
      </w:r>
      <w:hyperlink r:id="rId11" w:history="1">
        <w:r w:rsidRPr="001022C6">
          <w:rPr>
            <w:rStyle w:val="Hyperlink"/>
            <w:lang w:val="en-US"/>
          </w:rPr>
          <w:t>https://doi.org/10.1080/1743727X.2022.2093846</w:t>
        </w:r>
      </w:hyperlink>
    </w:p>
    <w:p w14:paraId="00728E98" w14:textId="77777777" w:rsidR="001022C6" w:rsidRDefault="001022C6" w:rsidP="001022C6">
      <w:pPr>
        <w:pStyle w:val="References"/>
      </w:pPr>
      <w:proofErr w:type="spellStart"/>
      <w:r w:rsidRPr="00D40913">
        <w:rPr>
          <w:lang w:val="sv-SE"/>
        </w:rPr>
        <w:t>Rau</w:t>
      </w:r>
      <w:proofErr w:type="spellEnd"/>
      <w:r w:rsidRPr="00D40913">
        <w:rPr>
          <w:lang w:val="sv-SE"/>
        </w:rPr>
        <w:t xml:space="preserve">, M. A., </w:t>
      </w:r>
      <w:proofErr w:type="spellStart"/>
      <w:r w:rsidRPr="00D40913">
        <w:rPr>
          <w:lang w:val="sv-SE"/>
        </w:rPr>
        <w:t>Aleven</w:t>
      </w:r>
      <w:proofErr w:type="spellEnd"/>
      <w:r w:rsidRPr="00D40913">
        <w:rPr>
          <w:lang w:val="sv-SE"/>
        </w:rPr>
        <w:t xml:space="preserve">, V., &amp; Rummel, N. (2013). </w:t>
      </w:r>
      <w:r w:rsidRPr="003C43D7">
        <w:t xml:space="preserve">Interleaved practice in multi-dimensional learning tasks: Which dimension should we interleave?. </w:t>
      </w:r>
      <w:r w:rsidRPr="003C43D7">
        <w:rPr>
          <w:i/>
          <w:iCs/>
        </w:rPr>
        <w:t>Learning and Instruction, 23</w:t>
      </w:r>
      <w:r w:rsidRPr="003C43D7">
        <w:t>, 98</w:t>
      </w:r>
      <w:r>
        <w:t>–</w:t>
      </w:r>
      <w:r w:rsidRPr="003C43D7">
        <w:t xml:space="preserve">114. </w:t>
      </w:r>
      <w:hyperlink r:id="rId12" w:history="1">
        <w:r w:rsidRPr="003A6A55">
          <w:rPr>
            <w:rStyle w:val="Hyperlink"/>
          </w:rPr>
          <w:t>https://doi.org/10.1016/j.learninstruc.2012.07.003</w:t>
        </w:r>
      </w:hyperlink>
    </w:p>
    <w:p w14:paraId="1F5C2FE3" w14:textId="3146BC97" w:rsidR="00271120" w:rsidRDefault="001022C6" w:rsidP="00271120">
      <w:pPr>
        <w:pStyle w:val="References"/>
      </w:pPr>
      <w:r w:rsidRPr="001022C6">
        <w:rPr>
          <w:lang w:val="en-US"/>
        </w:rPr>
        <w:t xml:space="preserve">Rohrer, D., Dedrick, R. F., &amp; Hartwig, M. K. (2020). </w:t>
      </w:r>
      <w:r w:rsidRPr="0060471C">
        <w:t xml:space="preserve">The Scarcity of Interleaved Practice in Mathematics Textbooks. Educational Psychology Review, 32(3), 873-883. </w:t>
      </w:r>
      <w:hyperlink r:id="rId13" w:history="1">
        <w:r w:rsidRPr="003A6A55">
          <w:rPr>
            <w:rStyle w:val="Hyperlink"/>
          </w:rPr>
          <w:t>https://doi.org/10.1007/s10648-020-09516-2</w:t>
        </w:r>
      </w:hyperlink>
    </w:p>
    <w:sectPr w:rsidR="00271120" w:rsidSect="000761F4">
      <w:headerReference w:type="default" r:id="rId14"/>
      <w:footerReference w:type="even" r:id="rId15"/>
      <w:footerReference w:type="default" r:id="rId16"/>
      <w:pgSz w:w="11906" w:h="16838" w:code="9"/>
      <w:pgMar w:top="1701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1EF13" w14:textId="77777777" w:rsidR="0021330A" w:rsidRDefault="0021330A">
      <w:pPr>
        <w:spacing w:line="240" w:lineRule="auto"/>
      </w:pPr>
      <w:r>
        <w:separator/>
      </w:r>
    </w:p>
  </w:endnote>
  <w:endnote w:type="continuationSeparator" w:id="0">
    <w:p w14:paraId="4F514395" w14:textId="77777777" w:rsidR="0021330A" w:rsidRDefault="002133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116C" w14:textId="77777777" w:rsidR="0075497C" w:rsidRDefault="0075497C" w:rsidP="00465C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3848F4" w14:textId="77777777" w:rsidR="0075497C" w:rsidRDefault="007549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251D" w14:textId="77777777" w:rsidR="0075497C" w:rsidRDefault="0075497C" w:rsidP="00465C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219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1937EF6" w14:textId="77777777" w:rsidR="0075497C" w:rsidRDefault="00754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ABF28" w14:textId="77777777" w:rsidR="0021330A" w:rsidRDefault="0021330A">
      <w:pPr>
        <w:spacing w:line="240" w:lineRule="auto"/>
      </w:pPr>
      <w:r>
        <w:separator/>
      </w:r>
    </w:p>
  </w:footnote>
  <w:footnote w:type="continuationSeparator" w:id="0">
    <w:p w14:paraId="754C6E95" w14:textId="77777777" w:rsidR="0021330A" w:rsidRDefault="002133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864A" w14:textId="77777777" w:rsidR="00CE6A6A" w:rsidRDefault="00CE6A6A">
    <w:pPr>
      <w:framePr w:wrap="auto" w:vAnchor="text" w:hAnchor="margin" w:xAlign="right" w:y="1"/>
    </w:pPr>
  </w:p>
  <w:p w14:paraId="4AC39D26" w14:textId="77777777" w:rsidR="00CE6A6A" w:rsidRDefault="00CE6A6A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2DE97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C1C15"/>
    <w:multiLevelType w:val="hybridMultilevel"/>
    <w:tmpl w:val="ED7E9F7A"/>
    <w:lvl w:ilvl="0" w:tplc="48AC4164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5" w:hanging="360"/>
      </w:pPr>
    </w:lvl>
    <w:lvl w:ilvl="2" w:tplc="041D001B" w:tentative="1">
      <w:start w:val="1"/>
      <w:numFmt w:val="lowerRoman"/>
      <w:lvlText w:val="%3."/>
      <w:lvlJc w:val="right"/>
      <w:pPr>
        <w:ind w:left="2225" w:hanging="180"/>
      </w:pPr>
    </w:lvl>
    <w:lvl w:ilvl="3" w:tplc="041D000F" w:tentative="1">
      <w:start w:val="1"/>
      <w:numFmt w:val="decimal"/>
      <w:lvlText w:val="%4."/>
      <w:lvlJc w:val="left"/>
      <w:pPr>
        <w:ind w:left="2945" w:hanging="360"/>
      </w:pPr>
    </w:lvl>
    <w:lvl w:ilvl="4" w:tplc="041D0019" w:tentative="1">
      <w:start w:val="1"/>
      <w:numFmt w:val="lowerLetter"/>
      <w:lvlText w:val="%5."/>
      <w:lvlJc w:val="left"/>
      <w:pPr>
        <w:ind w:left="3665" w:hanging="360"/>
      </w:pPr>
    </w:lvl>
    <w:lvl w:ilvl="5" w:tplc="041D001B" w:tentative="1">
      <w:start w:val="1"/>
      <w:numFmt w:val="lowerRoman"/>
      <w:lvlText w:val="%6."/>
      <w:lvlJc w:val="right"/>
      <w:pPr>
        <w:ind w:left="4385" w:hanging="180"/>
      </w:pPr>
    </w:lvl>
    <w:lvl w:ilvl="6" w:tplc="041D000F" w:tentative="1">
      <w:start w:val="1"/>
      <w:numFmt w:val="decimal"/>
      <w:lvlText w:val="%7."/>
      <w:lvlJc w:val="left"/>
      <w:pPr>
        <w:ind w:left="5105" w:hanging="360"/>
      </w:pPr>
    </w:lvl>
    <w:lvl w:ilvl="7" w:tplc="041D0019" w:tentative="1">
      <w:start w:val="1"/>
      <w:numFmt w:val="lowerLetter"/>
      <w:lvlText w:val="%8."/>
      <w:lvlJc w:val="left"/>
      <w:pPr>
        <w:ind w:left="5825" w:hanging="360"/>
      </w:pPr>
    </w:lvl>
    <w:lvl w:ilvl="8" w:tplc="041D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911501581">
    <w:abstractNumId w:val="0"/>
  </w:num>
  <w:num w:numId="2" w16cid:durableId="654266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proofState w:spelling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57"/>
    <w:rsid w:val="00053461"/>
    <w:rsid w:val="0005770C"/>
    <w:rsid w:val="00064A57"/>
    <w:rsid w:val="000761F4"/>
    <w:rsid w:val="00084739"/>
    <w:rsid w:val="00096C03"/>
    <w:rsid w:val="000D2258"/>
    <w:rsid w:val="000F7629"/>
    <w:rsid w:val="000F7BC9"/>
    <w:rsid w:val="001022C6"/>
    <w:rsid w:val="00117643"/>
    <w:rsid w:val="00133E86"/>
    <w:rsid w:val="00133F5F"/>
    <w:rsid w:val="001A075E"/>
    <w:rsid w:val="001E69ED"/>
    <w:rsid w:val="0021330A"/>
    <w:rsid w:val="00271120"/>
    <w:rsid w:val="002824CB"/>
    <w:rsid w:val="00286131"/>
    <w:rsid w:val="002A38E1"/>
    <w:rsid w:val="002C65E6"/>
    <w:rsid w:val="002E19A3"/>
    <w:rsid w:val="003310EB"/>
    <w:rsid w:val="0037413C"/>
    <w:rsid w:val="003B2647"/>
    <w:rsid w:val="003C43D7"/>
    <w:rsid w:val="00461D61"/>
    <w:rsid w:val="004D30CD"/>
    <w:rsid w:val="004E6BFD"/>
    <w:rsid w:val="0054053C"/>
    <w:rsid w:val="00567E52"/>
    <w:rsid w:val="005710F8"/>
    <w:rsid w:val="0059652F"/>
    <w:rsid w:val="005A363B"/>
    <w:rsid w:val="005B4CFA"/>
    <w:rsid w:val="005E3911"/>
    <w:rsid w:val="005F6DDA"/>
    <w:rsid w:val="0060471C"/>
    <w:rsid w:val="006135DE"/>
    <w:rsid w:val="00614A30"/>
    <w:rsid w:val="00623EAD"/>
    <w:rsid w:val="00663CB7"/>
    <w:rsid w:val="00672077"/>
    <w:rsid w:val="006C641B"/>
    <w:rsid w:val="006E02F1"/>
    <w:rsid w:val="00734B7C"/>
    <w:rsid w:val="00737C28"/>
    <w:rsid w:val="0075497C"/>
    <w:rsid w:val="007628ED"/>
    <w:rsid w:val="007655C2"/>
    <w:rsid w:val="007A1D83"/>
    <w:rsid w:val="007F210F"/>
    <w:rsid w:val="00842F58"/>
    <w:rsid w:val="008C4C60"/>
    <w:rsid w:val="0091579A"/>
    <w:rsid w:val="00926CCA"/>
    <w:rsid w:val="00933A03"/>
    <w:rsid w:val="009B5131"/>
    <w:rsid w:val="009C103B"/>
    <w:rsid w:val="00A2654B"/>
    <w:rsid w:val="00A421C9"/>
    <w:rsid w:val="00A5747C"/>
    <w:rsid w:val="00A63207"/>
    <w:rsid w:val="00A634DD"/>
    <w:rsid w:val="00AF6AAC"/>
    <w:rsid w:val="00AF77B7"/>
    <w:rsid w:val="00B13C57"/>
    <w:rsid w:val="00B85E28"/>
    <w:rsid w:val="00BC36AA"/>
    <w:rsid w:val="00BE009A"/>
    <w:rsid w:val="00BE66A1"/>
    <w:rsid w:val="00C037A9"/>
    <w:rsid w:val="00C05503"/>
    <w:rsid w:val="00C32D6E"/>
    <w:rsid w:val="00CB6801"/>
    <w:rsid w:val="00CC7D9E"/>
    <w:rsid w:val="00CD4CF6"/>
    <w:rsid w:val="00CE6A6A"/>
    <w:rsid w:val="00D40913"/>
    <w:rsid w:val="00D827A1"/>
    <w:rsid w:val="00DC7AD2"/>
    <w:rsid w:val="00DD07AA"/>
    <w:rsid w:val="00DF26F2"/>
    <w:rsid w:val="00E90B43"/>
    <w:rsid w:val="00EB5781"/>
    <w:rsid w:val="00ED2199"/>
    <w:rsid w:val="00F01665"/>
    <w:rsid w:val="00F14E58"/>
    <w:rsid w:val="00F42DFA"/>
    <w:rsid w:val="00F5400D"/>
    <w:rsid w:val="00FA4ED7"/>
    <w:rsid w:val="00FB0747"/>
    <w:rsid w:val="00FD2CF2"/>
    <w:rsid w:val="00FF7A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3F72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read 2"/>
    <w:qFormat/>
    <w:rsid w:val="005067E6"/>
    <w:pPr>
      <w:autoSpaceDE w:val="0"/>
      <w:autoSpaceDN w:val="0"/>
      <w:spacing w:line="320" w:lineRule="atLeast"/>
      <w:ind w:firstLine="425"/>
      <w:jc w:val="both"/>
    </w:pPr>
    <w:rPr>
      <w:sz w:val="26"/>
      <w:szCs w:val="28"/>
      <w:lang w:val="en-GB" w:eastAsia="en-US"/>
    </w:rPr>
  </w:style>
  <w:style w:type="paragraph" w:styleId="Heading1">
    <w:name w:val="heading 1"/>
    <w:aliases w:val="Title"/>
    <w:basedOn w:val="Title"/>
    <w:next w:val="Heading8"/>
    <w:qFormat/>
    <w:rsid w:val="0070249D"/>
    <w:pPr>
      <w:keepNext/>
      <w:spacing w:before="0" w:after="0"/>
      <w:ind w:firstLine="0"/>
    </w:pPr>
    <w:rPr>
      <w:rFonts w:ascii="Times New Roman" w:hAnsi="Times New Roman"/>
      <w:b w:val="0"/>
      <w:bCs w:val="0"/>
      <w:sz w:val="44"/>
    </w:rPr>
  </w:style>
  <w:style w:type="paragraph" w:styleId="Heading2">
    <w:name w:val="heading 2"/>
    <w:aliases w:val="Head 1"/>
    <w:basedOn w:val="Title"/>
    <w:next w:val="BodyText"/>
    <w:qFormat/>
    <w:rsid w:val="0070249D"/>
    <w:pPr>
      <w:keepNext/>
      <w:spacing w:before="360" w:after="0"/>
      <w:ind w:firstLine="0"/>
      <w:jc w:val="left"/>
      <w:outlineLvl w:val="1"/>
    </w:pPr>
    <w:rPr>
      <w:rFonts w:ascii="Times New Roman" w:hAnsi="Times New Roman"/>
      <w:bCs w:val="0"/>
      <w:sz w:val="28"/>
    </w:rPr>
  </w:style>
  <w:style w:type="paragraph" w:styleId="Heading3">
    <w:name w:val="heading 3"/>
    <w:aliases w:val="Head 2"/>
    <w:basedOn w:val="Normal"/>
    <w:next w:val="Normal"/>
    <w:qFormat/>
    <w:rsid w:val="00866094"/>
    <w:pPr>
      <w:keepNext/>
      <w:spacing w:before="240"/>
      <w:ind w:firstLine="0"/>
      <w:jc w:val="left"/>
      <w:outlineLvl w:val="2"/>
    </w:pPr>
    <w:rPr>
      <w:b/>
      <w:bCs/>
    </w:rPr>
  </w:style>
  <w:style w:type="paragraph" w:styleId="Heading4">
    <w:name w:val="heading 4"/>
    <w:aliases w:val="Head 3"/>
    <w:basedOn w:val="Title"/>
    <w:next w:val="BodyText"/>
    <w:link w:val="Heading4Char"/>
    <w:uiPriority w:val="9"/>
    <w:unhideWhenUsed/>
    <w:qFormat/>
    <w:rsid w:val="00101D8A"/>
    <w:pPr>
      <w:keepNext/>
      <w:spacing w:before="120" w:after="0"/>
      <w:ind w:firstLine="0"/>
      <w:jc w:val="left"/>
      <w:outlineLvl w:val="3"/>
    </w:pPr>
    <w:rPr>
      <w:rFonts w:ascii="Times New Roman" w:hAnsi="Times New Roman"/>
      <w:bCs w:val="0"/>
      <w:i/>
      <w:sz w:val="26"/>
    </w:rPr>
  </w:style>
  <w:style w:type="paragraph" w:styleId="Heading8">
    <w:name w:val="heading 8"/>
    <w:aliases w:val="Authors"/>
    <w:basedOn w:val="Title"/>
    <w:next w:val="Normal"/>
    <w:link w:val="Heading8Char"/>
    <w:uiPriority w:val="9"/>
    <w:unhideWhenUsed/>
    <w:qFormat/>
    <w:rsid w:val="000C4CBD"/>
    <w:pPr>
      <w:spacing w:before="360" w:after="0"/>
      <w:ind w:firstLine="0"/>
      <w:outlineLvl w:val="7"/>
    </w:pPr>
    <w:rPr>
      <w:rFonts w:ascii="Times New Roman" w:hAnsi="Times New Roman"/>
      <w:iCs/>
      <w:sz w:val="28"/>
      <w:szCs w:val="24"/>
    </w:rPr>
  </w:style>
  <w:style w:type="paragraph" w:styleId="Heading9">
    <w:name w:val="heading 9"/>
    <w:aliases w:val="Institution"/>
    <w:basedOn w:val="Title"/>
    <w:next w:val="Normal"/>
    <w:link w:val="Heading9Char"/>
    <w:uiPriority w:val="9"/>
    <w:unhideWhenUsed/>
    <w:qFormat/>
    <w:rsid w:val="000C4CBD"/>
    <w:pPr>
      <w:spacing w:before="0" w:after="720"/>
      <w:ind w:firstLine="0"/>
      <w:outlineLvl w:val="8"/>
    </w:pPr>
    <w:rPr>
      <w:rFonts w:ascii="Times New Roman" w:hAnsi="Times New Roman"/>
      <w:b w:val="0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D176C"/>
    <w:pPr>
      <w:spacing w:before="240" w:after="60"/>
      <w:jc w:val="center"/>
      <w:outlineLvl w:val="0"/>
    </w:pPr>
    <w:rPr>
      <w:rFonts w:ascii="Calibri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D176C"/>
    <w:rPr>
      <w:rFonts w:ascii="Calibri" w:eastAsia="Times New Roman" w:hAnsi="Calibri" w:cs="Times New Roman"/>
      <w:b/>
      <w:bCs/>
      <w:kern w:val="28"/>
      <w:sz w:val="32"/>
      <w:szCs w:val="32"/>
      <w:lang w:val="en-GB" w:eastAsia="en-US"/>
    </w:rPr>
  </w:style>
  <w:style w:type="character" w:customStyle="1" w:styleId="Heading8Char">
    <w:name w:val="Heading 8 Char"/>
    <w:aliases w:val="Authors Char"/>
    <w:link w:val="Heading8"/>
    <w:uiPriority w:val="9"/>
    <w:rsid w:val="000C4CBD"/>
    <w:rPr>
      <w:rFonts w:eastAsia="Times New Roman" w:cs="Times New Roman"/>
      <w:b/>
      <w:bCs/>
      <w:iCs/>
      <w:kern w:val="28"/>
      <w:sz w:val="28"/>
      <w:szCs w:val="24"/>
      <w:lang w:val="en-GB" w:eastAsia="en-US"/>
    </w:rPr>
  </w:style>
  <w:style w:type="paragraph" w:styleId="BodyText">
    <w:name w:val="Body Text"/>
    <w:aliases w:val="Bread 1"/>
    <w:basedOn w:val="Normal"/>
    <w:next w:val="Normal"/>
    <w:link w:val="BodyTextChar"/>
    <w:uiPriority w:val="99"/>
    <w:unhideWhenUsed/>
    <w:qFormat/>
    <w:rsid w:val="00FD5842"/>
    <w:pPr>
      <w:ind w:firstLine="0"/>
    </w:pPr>
  </w:style>
  <w:style w:type="character" w:customStyle="1" w:styleId="BodyTextChar">
    <w:name w:val="Body Text Char"/>
    <w:aliases w:val="Bread 1 Char"/>
    <w:link w:val="BodyText"/>
    <w:uiPriority w:val="99"/>
    <w:rsid w:val="00FD5842"/>
    <w:rPr>
      <w:sz w:val="26"/>
      <w:szCs w:val="28"/>
      <w:lang w:val="en-GB" w:eastAsia="en-US"/>
    </w:rPr>
  </w:style>
  <w:style w:type="character" w:customStyle="1" w:styleId="Heading4Char">
    <w:name w:val="Heading 4 Char"/>
    <w:aliases w:val="Head 3 Char"/>
    <w:link w:val="Heading4"/>
    <w:uiPriority w:val="9"/>
    <w:rsid w:val="00101D8A"/>
    <w:rPr>
      <w:rFonts w:eastAsia="Times New Roman" w:cs="Times New Roman"/>
      <w:b/>
      <w:i/>
      <w:kern w:val="28"/>
      <w:sz w:val="26"/>
      <w:szCs w:val="32"/>
      <w:lang w:val="en-GB" w:eastAsia="en-US"/>
    </w:rPr>
  </w:style>
  <w:style w:type="character" w:customStyle="1" w:styleId="Heading9Char">
    <w:name w:val="Heading 9 Char"/>
    <w:aliases w:val="Institution Char"/>
    <w:link w:val="Heading9"/>
    <w:uiPriority w:val="9"/>
    <w:rsid w:val="000C4CBD"/>
    <w:rPr>
      <w:rFonts w:eastAsia="Times New Roman" w:cs="Times New Roman"/>
      <w:bCs/>
      <w:kern w:val="28"/>
      <w:sz w:val="28"/>
      <w:szCs w:val="22"/>
      <w:lang w:val="en-GB" w:eastAsia="en-US"/>
    </w:rPr>
  </w:style>
  <w:style w:type="paragraph" w:customStyle="1" w:styleId="Numberedtranscript">
    <w:name w:val="Numbered transcript"/>
    <w:basedOn w:val="Normal"/>
    <w:qFormat/>
    <w:rsid w:val="00575777"/>
    <w:pPr>
      <w:tabs>
        <w:tab w:val="left" w:pos="1134"/>
      </w:tabs>
      <w:spacing w:before="60" w:after="60" w:line="300" w:lineRule="atLeast"/>
      <w:ind w:left="2693" w:right="425" w:hanging="2268"/>
    </w:pPr>
    <w:rPr>
      <w:szCs w:val="26"/>
    </w:rPr>
  </w:style>
  <w:style w:type="paragraph" w:customStyle="1" w:styleId="Citat1">
    <w:name w:val="Citat1"/>
    <w:basedOn w:val="BodyText"/>
    <w:qFormat/>
    <w:rsid w:val="00D40F30"/>
    <w:pPr>
      <w:spacing w:before="120" w:after="120"/>
      <w:ind w:left="425" w:right="425"/>
    </w:pPr>
    <w:rPr>
      <w:sz w:val="24"/>
      <w:szCs w:val="26"/>
    </w:rPr>
  </w:style>
  <w:style w:type="paragraph" w:customStyle="1" w:styleId="References">
    <w:name w:val="References"/>
    <w:basedOn w:val="BodyText"/>
    <w:qFormat/>
    <w:rsid w:val="002A0C36"/>
    <w:pPr>
      <w:spacing w:line="300" w:lineRule="atLeast"/>
      <w:ind w:left="425" w:hanging="425"/>
    </w:pPr>
    <w:rPr>
      <w:sz w:val="24"/>
    </w:rPr>
  </w:style>
  <w:style w:type="paragraph" w:customStyle="1" w:styleId="Endnote">
    <w:name w:val="Endnote"/>
    <w:basedOn w:val="Normal"/>
    <w:qFormat/>
    <w:rsid w:val="002A0C36"/>
    <w:pPr>
      <w:spacing w:line="300" w:lineRule="atLeast"/>
      <w:ind w:firstLine="0"/>
    </w:pPr>
    <w:rPr>
      <w:sz w:val="24"/>
      <w:szCs w:val="24"/>
    </w:rPr>
  </w:style>
  <w:style w:type="paragraph" w:styleId="Footer">
    <w:name w:val="footer"/>
    <w:basedOn w:val="Normal"/>
    <w:rsid w:val="008914F1"/>
    <w:pPr>
      <w:tabs>
        <w:tab w:val="center" w:pos="4320"/>
        <w:tab w:val="right" w:pos="8640"/>
      </w:tabs>
    </w:pPr>
  </w:style>
  <w:style w:type="paragraph" w:customStyle="1" w:styleId="Transcript">
    <w:name w:val="Transcript"/>
    <w:basedOn w:val="Normal"/>
    <w:qFormat/>
    <w:rsid w:val="00575777"/>
    <w:pPr>
      <w:spacing w:before="60" w:after="60" w:line="300" w:lineRule="atLeast"/>
      <w:ind w:left="1843" w:right="425" w:hanging="1418"/>
    </w:pPr>
    <w:rPr>
      <w:sz w:val="24"/>
      <w:szCs w:val="26"/>
    </w:rPr>
  </w:style>
  <w:style w:type="character" w:styleId="PageNumber">
    <w:name w:val="page number"/>
    <w:basedOn w:val="DefaultParagraphFont"/>
    <w:rsid w:val="008914F1"/>
  </w:style>
  <w:style w:type="character" w:customStyle="1" w:styleId="HeadtableChar">
    <w:name w:val="Head table Char"/>
    <w:link w:val="Headtable"/>
    <w:rsid w:val="008B3B99"/>
    <w:rPr>
      <w:sz w:val="26"/>
      <w:szCs w:val="28"/>
      <w:lang w:val="en-GB" w:eastAsia="en-US"/>
    </w:rPr>
  </w:style>
  <w:style w:type="paragraph" w:customStyle="1" w:styleId="Headtable">
    <w:name w:val="Head table"/>
    <w:basedOn w:val="Normal"/>
    <w:next w:val="BodyText"/>
    <w:link w:val="HeadtableChar"/>
    <w:qFormat/>
    <w:rsid w:val="008B3B99"/>
    <w:pPr>
      <w:spacing w:before="120" w:after="120"/>
      <w:ind w:left="425" w:right="425" w:firstLine="0"/>
      <w:jc w:val="left"/>
    </w:pPr>
  </w:style>
  <w:style w:type="paragraph" w:customStyle="1" w:styleId="Abstract">
    <w:name w:val="Abstract"/>
    <w:basedOn w:val="BodyText"/>
    <w:link w:val="AbstractChar"/>
    <w:rsid w:val="00084739"/>
    <w:rPr>
      <w:i/>
    </w:rPr>
  </w:style>
  <w:style w:type="character" w:customStyle="1" w:styleId="AbstractChar">
    <w:name w:val="Abstract Char"/>
    <w:basedOn w:val="BodyTextChar"/>
    <w:link w:val="Abstract"/>
    <w:rsid w:val="00084739"/>
    <w:rPr>
      <w:i/>
      <w:sz w:val="26"/>
      <w:szCs w:val="28"/>
      <w:lang w:val="en-GB" w:eastAsia="en-US"/>
    </w:rPr>
  </w:style>
  <w:style w:type="paragraph" w:styleId="Header">
    <w:name w:val="header"/>
    <w:basedOn w:val="Normal"/>
    <w:link w:val="HeaderChar"/>
    <w:semiHidden/>
    <w:unhideWhenUsed/>
    <w:rsid w:val="007628E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7628ED"/>
    <w:rPr>
      <w:sz w:val="26"/>
      <w:szCs w:val="28"/>
      <w:lang w:val="en-GB" w:eastAsia="en-US"/>
    </w:rPr>
  </w:style>
  <w:style w:type="character" w:styleId="PlaceholderText">
    <w:name w:val="Placeholder Text"/>
    <w:basedOn w:val="DefaultParagraphFont"/>
    <w:semiHidden/>
    <w:rsid w:val="00EB5781"/>
    <w:rPr>
      <w:color w:val="666666"/>
    </w:rPr>
  </w:style>
  <w:style w:type="character" w:styleId="Hyperlink">
    <w:name w:val="Hyperlink"/>
    <w:basedOn w:val="DefaultParagraphFont"/>
    <w:unhideWhenUsed/>
    <w:rsid w:val="003C43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0643-014-0653-6" TargetMode="External"/><Relationship Id="rId13" Type="http://schemas.openxmlformats.org/officeDocument/2006/relationships/hyperlink" Target="https://doi.org/10.1007/s10648-020-09516-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j.learninstruc.2012.07.00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80/1743727X.2022.209384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oi.org/10.1016/j.cognition.2016.06.0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02/rev3.326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DF8B6-E0BA-4E8D-B3B3-CDA8EA8E4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4713</Characters>
  <Application>Microsoft Office Word</Application>
  <DocSecurity>0</DocSecurity>
  <Lines>39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MADIF8 PROCEEDINGS STYLE TEMPLATE</vt:lpstr>
      <vt:lpstr>MADIF8 PROCEEDINGS STYLE TEMPLATE</vt:lpstr>
      <vt:lpstr>MES6 PROCEEDINGS STYLE TEMPLATE: TYPE YOUR TITLE HERE (THE STYLE IS CALLED HEADING 1)</vt:lpstr>
    </vt:vector>
  </TitlesOfParts>
  <Manager/>
  <Company/>
  <LinksUpToDate>false</LinksUpToDate>
  <CharactersWithSpaces>5591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MADIF8 PROCEEDINGS STYLE TEMPLATE</dc:title>
  <dc:subject/>
  <dc:creator/>
  <cp:keywords/>
  <dc:description/>
  <cp:lastModifiedBy/>
  <cp:revision>1</cp:revision>
  <dcterms:created xsi:type="dcterms:W3CDTF">2025-09-13T11:34:00Z</dcterms:created>
  <dcterms:modified xsi:type="dcterms:W3CDTF">2025-09-13T13:37:00Z</dcterms:modified>
  <cp:category/>
</cp:coreProperties>
</file>