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6exw9zrgtc52" w:id="0"/>
      <w:bookmarkEnd w:id="0"/>
      <w:r w:rsidDel="00000000" w:rsidR="00000000" w:rsidRPr="00000000">
        <w:rPr>
          <w:rtl w:val="0"/>
        </w:rPr>
        <w:t xml:space="preserve">Early functional thinking through </w:t>
      </w:r>
    </w:p>
    <w:p w:rsidR="00000000" w:rsidDel="00000000" w:rsidP="00000000" w:rsidRDefault="00000000" w:rsidRPr="00000000" w14:paraId="00000002">
      <w:pPr>
        <w:pStyle w:val="Heading1"/>
        <w:rPr/>
      </w:pPr>
      <w:r w:rsidDel="00000000" w:rsidR="00000000" w:rsidRPr="00000000">
        <w:rPr>
          <w:rtl w:val="0"/>
        </w:rPr>
        <w:t xml:space="preserve">mathematical talk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Helén Sterner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Dalarna University, Sweden</w:t>
      </w:r>
    </w:p>
    <w:p w:rsidR="00000000" w:rsidDel="00000000" w:rsidP="00000000" w:rsidRDefault="00000000" w:rsidRPr="00000000" w14:paraId="00000005">
      <w:pPr>
        <w:ind w:firstLine="0"/>
        <w:rPr/>
      </w:pPr>
      <w:r w:rsidDel="00000000" w:rsidR="00000000" w:rsidRPr="00000000">
        <w:rPr>
          <w:rtl w:val="0"/>
        </w:rPr>
        <w:t xml:space="preserve">This presentation aims to exemplify and problematize how students in the early grades engage in talking mathematics concerning functional relationships, and how such engagement can foster the development of functional thinking through pattern generalizations. The terminology associated with functional thinking, such as linear functions, coordinates, rate of change, covariation and independent and dependent variables is not only novel to students but frequently unfamiliar and challenging to teachers in lower grades (Wilkie, 2020). For teachers working with younger students, this specialized terminology can seem abstract and disconnected from everyday classroom practice. However, research demonstrates that these concepts can be made accessible and pedagogically meaningful, even for young students, </w:t>
      </w:r>
      <w:r w:rsidDel="00000000" w:rsidR="00000000" w:rsidRPr="00000000">
        <w:rPr>
          <w:color w:val="000000"/>
          <w:rtl w:val="0"/>
        </w:rPr>
        <w:t xml:space="preserve">A central question arises: What mathematical concepts might be important for supporting the development of functional thinking in young learners, and in what ways can these concepts be explored through mathematical talk? One approach to engage students in mathematical talk about functional relationships is focusing on pattern generalization and relations through the lens of Smith’s (2008) three modes of functional thinking: recursive patterning, covariational thinking and correspondence relationships. These modes provide a conceptual structure for identifying how functional thinking can be introduced and developed in the early years. By situating mathematical talk within these modes, teachers can create opportunities for deepening students’ understanding of generalizations and promoting functional thinking from an early age (Sterner, 2022; 2024).</w:t>
      </w:r>
      <w:r w:rsidDel="00000000" w:rsidR="00000000" w:rsidRPr="00000000">
        <w:rPr>
          <w:rtl w:val="0"/>
        </w:rPr>
      </w:r>
    </w:p>
    <w:p w:rsidR="00000000" w:rsidDel="00000000" w:rsidP="00000000" w:rsidRDefault="00000000" w:rsidRPr="00000000" w14:paraId="00000006">
      <w:pPr>
        <w:ind w:firstLine="720"/>
        <w:rPr/>
      </w:pPr>
      <w:r w:rsidDel="00000000" w:rsidR="00000000" w:rsidRPr="00000000">
        <w:rPr>
          <w:rtl w:val="0"/>
        </w:rPr>
        <w:t xml:space="preserve">An intervention study involving Grade 1 (seven-year-olds) and Grade 6 (twelve-year-olds) students and their teachers demonstrated that the graph representation, often considered complex, can serve as an accessible tool for supporting students’ functional thinking, particularly pattern generalization (Sterner, 2022; 2024). Through engagement with graphs and patterns exploration, both students and teachers were able to conceptualize and articulate the three modes of functional thinking. Classroom activities enable students to identify and interpret functional relationships and formulate generalizations. Notably, the mathematical talk in the classroom shifted from a focus on recursive patterning toward richer conversations about covariational thinking and correspondence relationships. These latter modes became visible when the students used the graph in linear relationships and using discrete values. For instance, students talked about the meaning of proportionality by interpreting the structure and the correspondence relationships within a general formula. In Grade 1, students referred to the slope of the graph using the metaphor of “big and little tents” to talk about rate of change along the </w:t>
      </w:r>
      <m:oMath>
        <m:r>
          <w:rPr>
            <w:rFonts w:ascii="Cambria Math" w:cs="Cambria Math" w:eastAsia="Cambria Math" w:hAnsi="Cambria Math"/>
          </w:rPr>
          <m:t xml:space="preserve">y</m:t>
        </m:r>
      </m:oMath>
      <w:r w:rsidDel="00000000" w:rsidR="00000000" w:rsidRPr="00000000">
        <w:rPr>
          <w:rtl w:val="0"/>
        </w:rPr>
        <w:t xml:space="preserve">-axis and </w:t>
      </w:r>
      <m:oMath>
        <m:r>
          <w:rPr>
            <w:rFonts w:ascii="Cambria Math" w:cs="Cambria Math" w:eastAsia="Cambria Math" w:hAnsi="Cambria Math"/>
          </w:rPr>
          <m:t xml:space="preserve">x</m:t>
        </m:r>
      </m:oMath>
      <w:r w:rsidDel="00000000" w:rsidR="00000000" w:rsidRPr="00000000">
        <w:rPr>
          <w:rtl w:val="0"/>
        </w:rPr>
        <w:t xml:space="preserve">-axis, an intuitive way </w:t>
      </w:r>
      <w:r w:rsidDel="00000000" w:rsidR="00000000" w:rsidRPr="00000000">
        <w:rPr>
          <w:color w:val="000000"/>
          <w:rtl w:val="0"/>
        </w:rPr>
        <w:t xml:space="preserve">of expressing rate of change despite not having access to formal variable notation. Such examples illustrate how young students can engage meaningfully with functional relationships through specific pattern generalizations. </w:t>
      </w:r>
      <w:r w:rsidDel="00000000" w:rsidR="00000000" w:rsidRPr="00000000">
        <w:rPr>
          <w:rtl w:val="0"/>
        </w:rPr>
      </w:r>
    </w:p>
    <w:p w:rsidR="00000000" w:rsidDel="00000000" w:rsidP="00000000" w:rsidRDefault="00000000" w:rsidRPr="00000000" w14:paraId="00000007">
      <w:pPr>
        <w:ind w:firstLine="720"/>
        <w:rPr>
          <w:color w:val="000000"/>
        </w:rPr>
      </w:pPr>
      <w:r w:rsidDel="00000000" w:rsidR="00000000" w:rsidRPr="00000000">
        <w:rPr>
          <w:color w:val="000000"/>
          <w:rtl w:val="0"/>
        </w:rPr>
        <w:t xml:space="preserve">It is worth mentioning that the use of graphical representation does not automatically contribute to mathematical talk about covariational thinking and correspondence relationships</w:t>
      </w:r>
      <w:r w:rsidDel="00000000" w:rsidR="00000000" w:rsidRPr="00000000">
        <w:rPr>
          <w:rtl w:val="0"/>
        </w:rPr>
        <w:t xml:space="preserve">. Intentional and reflecting teaching is required to ensure that the graphs contribute to the development of students’ functional thinking. A challenge identified by participating teachers was the national curriculum. In </w:t>
      </w:r>
      <w:r w:rsidDel="00000000" w:rsidR="00000000" w:rsidRPr="00000000">
        <w:rPr>
          <w:i w:val="1"/>
          <w:rtl w:val="0"/>
        </w:rPr>
        <w:t xml:space="preserve">Lgr22</w:t>
      </w:r>
      <w:r w:rsidDel="00000000" w:rsidR="00000000" w:rsidRPr="00000000">
        <w:rPr>
          <w:rtl w:val="0"/>
        </w:rPr>
        <w:t xml:space="preserve"> (Skolverket, 2022), functional thinking is only implicitly referenced through terms such as </w:t>
      </w:r>
      <w:r w:rsidDel="00000000" w:rsidR="00000000" w:rsidRPr="00000000">
        <w:rPr>
          <w:i w:val="1"/>
          <w:rtl w:val="0"/>
        </w:rPr>
        <w:t xml:space="preserve">relationships</w:t>
      </w:r>
      <w:r w:rsidDel="00000000" w:rsidR="00000000" w:rsidRPr="00000000">
        <w:rPr>
          <w:rtl w:val="0"/>
        </w:rPr>
        <w:t xml:space="preserve"> and </w:t>
      </w:r>
      <w:r w:rsidDel="00000000" w:rsidR="00000000" w:rsidRPr="00000000">
        <w:rPr>
          <w:i w:val="1"/>
          <w:rtl w:val="0"/>
        </w:rPr>
        <w:t xml:space="preserve">change</w:t>
      </w:r>
      <w:r w:rsidDel="00000000" w:rsidR="00000000" w:rsidRPr="00000000">
        <w:rPr>
          <w:rtl w:val="0"/>
        </w:rPr>
        <w:t xml:space="preserve"> (samband och förändring). This lack of explicitness of functional thinking poses a risk that teachers may struggle to grasp or convey the core ideas of functional thinking in the early years. Furthermore, the absence of a shared and accessible terminology complicates the planning and implementation of learning activities that </w:t>
      </w:r>
      <w:r w:rsidDel="00000000" w:rsidR="00000000" w:rsidRPr="00000000">
        <w:rPr>
          <w:color w:val="000000"/>
          <w:rtl w:val="0"/>
        </w:rPr>
        <w:t xml:space="preserve">meaningfully support students’ development of functional thinking through mathematical talk (Sterner, 2022; 2024). </w:t>
      </w:r>
      <w:r w:rsidDel="00000000" w:rsidR="00000000" w:rsidRPr="00000000">
        <w:rPr>
          <w:rtl w:val="0"/>
        </w:rPr>
        <w:t xml:space="preserve">Research (Wilkie, 2020) underscores that instruction related to functional relationships is often absent in the early grades, largely due to teachers’ limited experience and support in teaching algebraic ideas grounded in functional thinking.  </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References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Skolverket. (2022).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Läroplanen för grundskolan, förskoleklassen och fritidshemmet 2022, Lgr22.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Skolverket.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Smith, E. (2008). Representational thinking as a framework for introducing functions in the elementary curriculum. In J. J. Kaput, D. W. Carraher, &amp; M. L. Blanton, (Red.),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Algebra in the early grades,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133–160). Taylor &amp; Francis Group.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Sterner, H. (2022). Using the graph when talking about functional relations in Grade 1: The importance of terminology.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twelfth congress of the European Society for Research in Mathematics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CERME 12: (s. 612–619).</w:t>
      </w:r>
      <w:r w:rsidDel="00000000" w:rsidR="00000000" w:rsidRPr="00000000">
        <w:rPr>
          <w:sz w:val="24"/>
          <w:szCs w:val="24"/>
          <w:rtl w:val="0"/>
        </w:rPr>
        <w:br w:type="textWrapping"/>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http://erme.site/wp-content/uploads/2023/02/indexPROCEEDINGS.pdf</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Sterner, H. (2024).  Using graphical representations to develop students’ correspondence relationships and covariational thinking in pattern generalizations in primary school.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Science and Mathematics Education.</w:t>
      </w:r>
      <w:r w:rsidDel="00000000" w:rsidR="00000000" w:rsidRPr="00000000">
        <w:rPr>
          <w:sz w:val="24"/>
          <w:szCs w:val="24"/>
          <w:rtl w:val="0"/>
        </w:rPr>
        <w:br w:type="textWrapping"/>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https://doi.org/10.1007/s10763-024-10520-z</w:t>
        </w:r>
      </w:hyperlink>
      <w:r w:rsidDel="00000000" w:rsidR="00000000" w:rsidRPr="00000000">
        <w:rPr>
          <w:sz w:val="24"/>
          <w:szCs w:val="24"/>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Wilkie. K. J. (2020). Investigation students’ attention to covariation features of their constructed graphs in a figural pattern generalisation context. International Journal of Science and Mathematics Education,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315–336.</w:t>
      </w:r>
      <w:r w:rsidDel="00000000" w:rsidR="00000000" w:rsidRPr="00000000">
        <w:rPr>
          <w:sz w:val="24"/>
          <w:szCs w:val="24"/>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https://doi.org/10.1007/s10763-019-09955-6 </w:t>
      </w:r>
    </w:p>
    <w:sectPr>
      <w:headerReference r:id="rId9" w:type="default"/>
      <w:footerReference r:id="rId10" w:type="default"/>
      <w:footerReference r:id="rId11"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right"/>
      <w:rPr/>
    </w:pPr>
    <w:r w:rsidDel="00000000" w:rsidR="00000000" w:rsidRPr="00000000">
      <w:rPr>
        <w:rtl w:val="0"/>
      </w:rPr>
    </w:r>
  </w:p>
  <w:p w:rsidR="00000000" w:rsidDel="00000000" w:rsidP="00000000" w:rsidRDefault="00000000" w:rsidRPr="00000000" w14:paraId="0000000F">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Hyperlnk">
    <w:name w:val="Hyperlink"/>
    <w:basedOn w:val="Standardstycketeckensnitt"/>
    <w:unhideWhenUsed w:val="1"/>
    <w:rsid w:val="002B25F4"/>
    <w:rPr>
      <w:color w:val="0000ff" w:themeColor="hyperlink"/>
      <w:u w:val="single"/>
    </w:rPr>
  </w:style>
  <w:style w:type="paragraph" w:styleId="EndNoteBibliography" w:customStyle="1">
    <w:name w:val="EndNote Bibliography"/>
    <w:basedOn w:val="Normal"/>
    <w:link w:val="EndNoteBibliographyChar"/>
    <w:rsid w:val="002B25F4"/>
    <w:pPr>
      <w:autoSpaceDE w:val="1"/>
      <w:autoSpaceDN w:val="1"/>
      <w:spacing w:after="160" w:line="240" w:lineRule="auto"/>
      <w:ind w:firstLine="0"/>
      <w:jc w:val="left"/>
    </w:pPr>
    <w:rPr>
      <w:rFonts w:ascii="Aptos" w:cs="Calibri" w:hAnsi="Aptos" w:eastAsiaTheme="minorHAnsi"/>
      <w:noProof w:val="1"/>
      <w:color w:val="000000"/>
      <w:sz w:val="24"/>
      <w:szCs w:val="24"/>
      <w:lang w:val="en-US"/>
    </w:rPr>
  </w:style>
  <w:style w:type="character" w:styleId="EndNoteBibliographyChar" w:customStyle="1">
    <w:name w:val="EndNote Bibliography Char"/>
    <w:basedOn w:val="Standardstycketeckensnitt"/>
    <w:link w:val="EndNoteBibliography"/>
    <w:rsid w:val="002B25F4"/>
    <w:rPr>
      <w:rFonts w:ascii="Aptos" w:cs="Calibri" w:hAnsi="Aptos" w:eastAsiaTheme="minorHAnsi"/>
      <w:noProof w:val="1"/>
      <w:color w:val="000000"/>
      <w:sz w:val="24"/>
      <w:szCs w:val="24"/>
      <w:lang w:eastAsia="en-US" w:val="en-US"/>
    </w:rPr>
  </w:style>
  <w:style w:type="character" w:styleId="Olstomnmnande">
    <w:name w:val="Unresolved Mention"/>
    <w:basedOn w:val="Standardstycketeckensnitt"/>
    <w:uiPriority w:val="99"/>
    <w:semiHidden w:val="1"/>
    <w:unhideWhenUsed w:val="1"/>
    <w:rsid w:val="0046341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rme.site/wp-content/uploads/2023/02/indexPROCEEDINGS.pdf" TargetMode="External"/><Relationship Id="rId8" Type="http://schemas.openxmlformats.org/officeDocument/2006/relationships/hyperlink" Target="https://doi.org/10.1007/s10763-024-10520-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AI0Rk/GPttBOr7W8ke7graT+aw==">CgMxLjAyDmguNmV4dzl6cmd0YzUyOAByITFWLTVwdk1GNGpiT21lYTl0MEVielhiTVRqb1RscEt0Vw==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2025-09-13T13:02:00Z</dcterms:created>
  <dc:creator>Helén Sterner (HDa)</dc:creator>
</cp:coreProperties>
</file>