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40" w:lineRule="auto"/>
        <w:ind w:left="0" w:right="0" w:firstLine="0"/>
        <w:jc w:val="center"/>
        <w:rPr>
          <w:rFonts w:ascii="Times New Roman" w:cs="Times New Roman" w:eastAsia="Times New Roman" w:hAnsi="Times New Roman"/>
          <w:b w:val="1"/>
          <w:bCs w:val="1"/>
          <w:i w:val="0"/>
          <w:iCs w:val="0"/>
          <w:smallCaps w:val="0"/>
          <w:strike w:val="0"/>
          <w:color w:val="000000"/>
          <w:sz w:val="44"/>
          <w:szCs w:val="4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44"/>
          <w:szCs w:val="44"/>
          <w:u w:val="none"/>
          <w:shd w:fill="auto" w:val="clear"/>
          <w:vertAlign w:val="baseline"/>
          <w:rtl w:val="0"/>
        </w:rPr>
        <w:t xml:space="preserve">Play-Responsive Mathematics Teaching in Swedish </w:t>
      </w:r>
      <w:r w:rsidDel="00000000" w:rsidR="00000000" w:rsidRPr="00000000">
        <w:rPr>
          <w:b w:val="1"/>
          <w:bCs w:val="1"/>
          <w:sz w:val="44"/>
          <w:szCs w:val="44"/>
          <w:rtl w:val="0"/>
        </w:rPr>
        <w:t xml:space="preserve">p</w:t>
      </w:r>
      <w:r w:rsidDel="00000000" w:rsidR="00000000" w:rsidRPr="00000000">
        <w:rPr>
          <w:rFonts w:ascii="Times New Roman" w:cs="Times New Roman" w:eastAsia="Times New Roman" w:hAnsi="Times New Roman"/>
          <w:b w:val="1"/>
          <w:bCs w:val="1"/>
          <w:i w:val="0"/>
          <w:iCs w:val="0"/>
          <w:smallCaps w:val="0"/>
          <w:strike w:val="0"/>
          <w:color w:val="000000"/>
          <w:sz w:val="44"/>
          <w:szCs w:val="44"/>
          <w:u w:val="none"/>
          <w:shd w:fill="auto" w:val="clear"/>
          <w:vertAlign w:val="baseline"/>
          <w:rtl w:val="0"/>
        </w:rPr>
        <w:t xml:space="preserve">reschools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Lena Karlsson</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7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Linnaeus University, Department of Mathematics</w:t>
      </w:r>
    </w:p>
    <w:p w:rsidR="00000000" w:rsidDel="00000000" w:rsidP="00000000" w:rsidRDefault="00000000" w:rsidRPr="00000000" w14:paraId="00000004">
      <w:pPr>
        <w:ind w:left="0" w:firstLine="0"/>
        <w:rPr/>
      </w:pPr>
      <w:r w:rsidDel="00000000" w:rsidR="00000000" w:rsidRPr="00000000">
        <w:rPr>
          <w:rtl w:val="0"/>
        </w:rPr>
        <w:t xml:space="preserve">This presentation is based on a study conducted within the theoretical and didactic model Play-Responsive Teaching (PRT), that is, a model integrating play, teaching, and learning (Pramling et al., 2019). PRT aims to promote teaching in play without losing the essential characteristics of play. When applied in the context of preschool mathematics teaching, this study uses the term Play-Responsive Mathematics Teaching (PRMT) to highlight the specific focus on mathematics. Within mathematics, particularly the concept of cardinality was focused on in this study exploring how PRMT can be planned and implemented in preschool settings.  The research question addressed is: What characterizes activities where teachers intend to implement play-responsive teaching focusing on cardinality?</w:t>
      </w:r>
    </w:p>
    <w:p w:rsidR="00000000" w:rsidDel="00000000" w:rsidP="00000000" w:rsidRDefault="00000000" w:rsidRPr="00000000" w14:paraId="00000005">
      <w:pPr>
        <w:rPr/>
      </w:pPr>
      <w:r w:rsidDel="00000000" w:rsidR="00000000" w:rsidRPr="00000000">
        <w:rPr>
          <w:rtl w:val="0"/>
        </w:rPr>
        <w:t xml:space="preserve">Early mathematical knowledge influences children's later academic success, highlighting the need for research on the relationship between early mathematics teaching and young children's learning (Björklund &amp; Palmér, 2019). Cardinality, a fundamental aspect of early mathematics, refers to understanding that a specific number of counted objects represents a particular quantity. This concept goes beyond reaching a numerical answer, encompassing the relationship between object count and the idea of 'how many' (Björklund &amp; Palmér, 2023). To understand how cardinality can be supported in preschool through PRMT, it is essential to consider how teaching is conceptualized within the PRT model.</w:t>
      </w:r>
      <w:r w:rsidDel="00000000" w:rsidR="00000000" w:rsidRPr="00000000">
        <w:rPr>
          <w:i w:val="1"/>
          <w:iCs w:val="1"/>
          <w:rtl w:val="0"/>
        </w:rPr>
        <w:t xml:space="preserve"> </w:t>
      </w:r>
      <w:r w:rsidDel="00000000" w:rsidR="00000000" w:rsidRPr="00000000">
        <w:rPr>
          <w:rtl w:val="0"/>
        </w:rPr>
        <w:t xml:space="preserve">In PRT, teaching is seen as a collaborative process shaped by both teachers and children. Play must be organized without losing its playful nature, allowing children to shift between fantasy (as if) and reality (as is). One key feature of PRT is double responsiveness; that is, teaching is goal-oriented but at the same time adapted to children's initiatives. </w:t>
      </w:r>
    </w:p>
    <w:p w:rsidR="00000000" w:rsidDel="00000000" w:rsidP="00000000" w:rsidRDefault="00000000" w:rsidRPr="00000000" w14:paraId="00000006">
      <w:pPr>
        <w:pStyle w:val="Heading2"/>
        <w:rPr/>
      </w:pPr>
      <w:r w:rsidDel="00000000" w:rsidR="00000000" w:rsidRPr="00000000">
        <w:rPr>
          <w:rtl w:val="0"/>
        </w:rPr>
        <w:t xml:space="preserve">Method </w:t>
      </w:r>
    </w:p>
    <w:p w:rsidR="00000000" w:rsidDel="00000000" w:rsidP="00000000" w:rsidRDefault="00000000" w:rsidRPr="00000000" w14:paraId="00000007">
      <w:pPr>
        <w:ind w:firstLine="0"/>
        <w:rPr/>
      </w:pPr>
      <w:r w:rsidDel="00000000" w:rsidR="00000000" w:rsidRPr="00000000">
        <w:rPr>
          <w:rtl w:val="0"/>
        </w:rPr>
        <w:t xml:space="preserve">The study is conducted in line with educational design research (Bakker, 2018) following a cyclic process of designing, implementing, and revising teaching activities in collaboration between a researcher and three preschool teachers from different preschools. The teachers had prior experience with early number sense, including cardinality, but were new to PRT. The teachers and the researcher collaboratively planned four mathematics activities focusing on PRT and cardinality, which were carried out with 48 children aged three to four years. Each activity went through several iterative cycles of planning, implementation, and evaluation, and was documented through teacher-recorded video (73 recordings). Content analysis, as described by Hsieh and Shannon (2005), was conducted using NVivo. The analysis focused on key PRT concepts such 'as if' and 'as is', responsiveness, intersubjectivity, and agency (Pramling et al., 2019).</w:t>
      </w:r>
      <w:r w:rsidDel="00000000" w:rsidR="00000000" w:rsidRPr="00000000">
        <w:rPr>
          <w:color w:val="000000"/>
          <w:rtl w:val="0"/>
        </w:rPr>
        <w:t xml:space="preserve"> The analysis </w:t>
      </w:r>
      <w:r w:rsidDel="00000000" w:rsidR="00000000" w:rsidRPr="00000000">
        <w:rPr>
          <w:rtl w:val="0"/>
        </w:rPr>
        <w:t xml:space="preserve">also examined how cardinality appeared in children's actions and expressions, including subitizing, ordinality, and use of gestures (Paliwal &amp; Baroody, 2020).</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2"/>
        <w:rPr/>
      </w:pPr>
      <w:r w:rsidDel="00000000" w:rsidR="00000000" w:rsidRPr="00000000">
        <w:rPr>
          <w:rtl w:val="0"/>
        </w:rPr>
        <w:t xml:space="preserve">Results</w:t>
      </w:r>
    </w:p>
    <w:p w:rsidR="00000000" w:rsidDel="00000000" w:rsidP="00000000" w:rsidRDefault="00000000" w:rsidRPr="00000000" w14:paraId="0000000A">
      <w:pPr>
        <w:ind w:firstLine="0"/>
        <w:rPr/>
      </w:pPr>
      <w:r w:rsidDel="00000000" w:rsidR="00000000" w:rsidRPr="00000000">
        <w:rPr>
          <w:rtl w:val="0"/>
        </w:rPr>
        <w:t xml:space="preserve">In the recorded videos of the activities, the analysis revealed three distinct categories: (1) play without mathematics teaching, (2) mathematics teaching without play (MT), and (3) PRMT, where play and mathematics teaching were integrated. The results highlighted the teacher's role as a responsive mediator in PRMT. Rather than merely transmitting knowledge, the teacher co-constructed meaningful learning situations by shifting between 'as if' and 'as is', thereby fostering intersubjectivity and agency. By responding to children's initiatives in the play, the teacher contributed to the development of the learning environment. When teachers engaged with children's initiatives, double responsiveness emerged, enriching the conditions for learning. However, if responsiveness or intersubjectivity was lacking, the teacher risked being excluded from the play, which reduced its educational potential. In conclusion, both the sequences, mathematics teaching without play and PRMT, were found to be important and complementary. By combining structured teaching with playful responsiveness, the teacher supported children's understanding of concepts and mathematical thinking.</w:t>
      </w:r>
    </w:p>
    <w:p w:rsidR="00000000" w:rsidDel="00000000" w:rsidP="00000000" w:rsidRDefault="00000000" w:rsidRPr="00000000" w14:paraId="0000000B">
      <w:pPr>
        <w:pStyle w:val="Heading2"/>
        <w:rPr/>
      </w:pPr>
      <w:r w:rsidDel="00000000" w:rsidR="00000000" w:rsidRPr="00000000">
        <w:rPr>
          <w:rtl w:val="0"/>
        </w:rPr>
        <w:t xml:space="preserve">References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Bakker, A. (2018).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Design research in education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 practical guide for early career researchers.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Routledge. </w:t>
      </w:r>
      <w:hyperlink r:id="rId7">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https://doi.org/10.4324/9780203701010</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9l9b779ihd0a"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Björklund, C., &amp; Palmér, H. (2019). I mötet mellan lekens frihet och undervisningens målorientering i förskolan. [At the intersection of the openness of play and the goal-orientation of teaching in preschool].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Forskning om undervisning &amp; lärande, 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64–85.</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Björklund, C., Palmér, H., 2023. Matematisering i lek på vetenskaplig grund. Nordisk barnehageforskning 20, 29–50. </w:t>
      </w:r>
      <w:hyperlink r:id="rId8">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https://doi.org/10.23865/nbf.v20.261</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Hsieh, &amp; Shannon, S. E. (2005). Three Approaches to Qualitative Content Analysis.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Qualitative Health Research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15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 1277–1288.</w:t>
      </w:r>
      <w:r w:rsidDel="00000000" w:rsidR="00000000" w:rsidRPr="00000000">
        <w:rPr>
          <w:sz w:val="24"/>
          <w:szCs w:val="24"/>
          <w:rtl w:val="0"/>
        </w:rPr>
        <w:br w:type="textWrapping"/>
      </w:r>
      <w:hyperlink r:id="rId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https://doi.org/10.1177/1049732305276687</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Paliwal, V., &amp; Baroody, A. (2020). Cardinality principle understanding: the role of focusing on the subitizing ability.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ZDM Mathematics Education 52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649–661, </w:t>
      </w:r>
      <w:hyperlink r:id="rId10">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https://doi.org/10.1007/s11858-020-01150-0</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Pramling, N., Wallerstedt, C., Lagerlöf, P., Björklund, C., Kultti, A., Palmér, H., Magnusson, M., Thulin, S., Jonsson, A., &amp; Pramling Samuelsson, I. (2019).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Play-Responsive Teaching in Early Childhood Education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Springer</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t>
      </w:r>
      <w:r w:rsidDel="00000000" w:rsidR="00000000" w:rsidRPr="00000000">
        <w:rPr>
          <w:rtl w:val="0"/>
        </w:rPr>
      </w:r>
    </w:p>
    <w:sectPr>
      <w:headerReference r:id="rId11" w:type="default"/>
      <w:footerReference r:id="rId12" w:type="default"/>
      <w:footerReference r:id="rId13" w:type="even"/>
      <w:pgSz w:h="16838" w:w="11906" w:orient="portrait"/>
      <w:pgMar w:bottom="1418" w:top="1701"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jc w:val="right"/>
      <w:rPr/>
    </w:pPr>
    <w:r w:rsidDel="00000000" w:rsidR="00000000" w:rsidRPr="00000000">
      <w:rPr>
        <w:rtl w:val="0"/>
      </w:rPr>
    </w:r>
  </w:p>
  <w:p w:rsidR="00000000" w:rsidDel="00000000" w:rsidP="00000000" w:rsidRDefault="00000000" w:rsidRPr="00000000" w14:paraId="00000013">
    <w:pPr>
      <w:ind w:right="36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
      </w:rPr>
    </w:rPrDefault>
    <w:pPrDefault>
      <w:pPr>
        <w:ind w:firstLine="425"/>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before="0" w:lineRule="auto"/>
      <w:ind w:firstLine="0"/>
      <w:jc w:val="center"/>
    </w:pPr>
    <w:rPr>
      <w:rFonts w:ascii="Times New Roman" w:cs="Times New Roman" w:eastAsia="Times New Roman" w:hAnsi="Times New Roman"/>
      <w:b w:val="0"/>
      <w:bCs w:val="0"/>
      <w:sz w:val="44"/>
      <w:szCs w:val="44"/>
    </w:rPr>
  </w:style>
  <w:style w:type="paragraph" w:styleId="Heading2">
    <w:name w:val="heading 2"/>
    <w:basedOn w:val="Normal"/>
    <w:next w:val="Normal"/>
    <w:pPr>
      <w:keepNext w:val="1"/>
      <w:spacing w:after="0" w:before="360" w:lineRule="auto"/>
      <w:ind w:firstLine="0"/>
      <w:jc w:val="left"/>
    </w:pPr>
    <w:rPr>
      <w:rFonts w:ascii="Times New Roman" w:cs="Times New Roman" w:eastAsia="Times New Roman" w:hAnsi="Times New Roman"/>
      <w:b w:val="1"/>
      <w:bCs w:val="1"/>
      <w:sz w:val="28"/>
      <w:szCs w:val="28"/>
    </w:rPr>
  </w:style>
  <w:style w:type="paragraph" w:styleId="Heading3">
    <w:name w:val="heading 3"/>
    <w:basedOn w:val="Normal"/>
    <w:next w:val="Normal"/>
    <w:pPr>
      <w:keepNext w:val="1"/>
      <w:spacing w:before="240" w:lineRule="auto"/>
      <w:ind w:firstLine="0"/>
      <w:jc w:val="left"/>
    </w:pPr>
    <w:rPr>
      <w:b w:val="1"/>
      <w:bCs w:val="1"/>
    </w:rPr>
  </w:style>
  <w:style w:type="paragraph" w:styleId="Heading4">
    <w:name w:val="heading 4"/>
    <w:basedOn w:val="Normal"/>
    <w:next w:val="Normal"/>
    <w:pPr>
      <w:keepNext w:val="1"/>
      <w:spacing w:after="0" w:before="120" w:lineRule="auto"/>
      <w:ind w:firstLine="0"/>
      <w:jc w:val="left"/>
    </w:pPr>
    <w:rPr>
      <w:rFonts w:ascii="Times New Roman" w:cs="Times New Roman" w:eastAsia="Times New Roman" w:hAnsi="Times New Roman"/>
      <w:b w:val="1"/>
      <w:bCs w:val="1"/>
      <w:i w:val="1"/>
      <w:iCs w:val="1"/>
      <w:sz w:val="26"/>
      <w:szCs w:val="26"/>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60" w:before="240" w:lineRule="auto"/>
      <w:jc w:val="center"/>
    </w:pPr>
    <w:rPr>
      <w:rFonts w:ascii="Calibri" w:cs="Calibri" w:eastAsia="Calibri" w:hAnsi="Calibri"/>
      <w:b w:val="1"/>
      <w:bCs w:val="1"/>
      <w:sz w:val="32"/>
      <w:szCs w:val="32"/>
    </w:rPr>
  </w:style>
  <w:style w:type="paragraph" w:styleId="Rubrik8">
    <w:name w:val="heading 8"/>
    <w:aliases w:val="Authors"/>
    <w:basedOn w:val="Rubrik"/>
    <w:next w:val="Normal"/>
    <w:link w:val="Rubrik8Char"/>
    <w:uiPriority w:val="9"/>
    <w:unhideWhenUsed w:val="1"/>
    <w:qFormat w:val="1"/>
    <w:rsid w:val="000C4CBD"/>
    <w:pPr>
      <w:spacing w:after="0" w:before="360"/>
      <w:ind w:firstLine="0"/>
      <w:outlineLvl w:val="7"/>
    </w:pPr>
    <w:rPr>
      <w:rFonts w:ascii="Times New Roman" w:hAnsi="Times New Roman"/>
      <w:iCs w:val="1"/>
      <w:sz w:val="28"/>
      <w:szCs w:val="24"/>
    </w:rPr>
  </w:style>
  <w:style w:type="paragraph" w:styleId="Rubrik9">
    <w:name w:val="heading 9"/>
    <w:aliases w:val="Institution"/>
    <w:basedOn w:val="Rubrik"/>
    <w:next w:val="Normal"/>
    <w:link w:val="Rubrik9Char"/>
    <w:uiPriority w:val="9"/>
    <w:unhideWhenUsed w:val="1"/>
    <w:qFormat w:val="1"/>
    <w:rsid w:val="000C4CBD"/>
    <w:pPr>
      <w:spacing w:after="720" w:before="0"/>
      <w:ind w:firstLine="0"/>
      <w:outlineLvl w:val="8"/>
    </w:pPr>
    <w:rPr>
      <w:rFonts w:ascii="Times New Roman" w:hAnsi="Times New Roman"/>
      <w:b w:val="0"/>
      <w:sz w:val="28"/>
      <w:szCs w:val="22"/>
    </w:rPr>
  </w:style>
  <w:style w:type="character" w:styleId="Standardstycketeckensnitt" w:default="1">
    <w:name w:val="Default Paragraph Font"/>
    <w:uiPriority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character" w:styleId="RubrikChar" w:customStyle="1">
    <w:name w:val="Rubrik Char"/>
    <w:link w:val="Rubrik"/>
    <w:uiPriority w:val="10"/>
    <w:rsid w:val="009D176C"/>
    <w:rPr>
      <w:rFonts w:ascii="Calibri" w:cs="Times New Roman" w:eastAsia="Times New Roman" w:hAnsi="Calibri"/>
      <w:b w:val="1"/>
      <w:bCs w:val="1"/>
      <w:kern w:val="28"/>
      <w:sz w:val="32"/>
      <w:szCs w:val="32"/>
      <w:lang w:eastAsia="en-US" w:val="en-GB"/>
    </w:rPr>
  </w:style>
  <w:style w:type="character" w:styleId="Rubrik8Char" w:customStyle="1">
    <w:name w:val="Rubrik 8 Char"/>
    <w:aliases w:val="Authors Char"/>
    <w:link w:val="Rubrik8"/>
    <w:uiPriority w:val="9"/>
    <w:rsid w:val="000C4CBD"/>
    <w:rPr>
      <w:rFonts w:cs="Times New Roman" w:eastAsia="Times New Roman"/>
      <w:b w:val="1"/>
      <w:bCs w:val="1"/>
      <w:iCs w:val="1"/>
      <w:kern w:val="28"/>
      <w:sz w:val="28"/>
      <w:szCs w:val="24"/>
      <w:lang w:eastAsia="en-US" w:val="en-GB"/>
    </w:rPr>
  </w:style>
  <w:style w:type="paragraph" w:styleId="Brdtext">
    <w:name w:val="Body Text"/>
    <w:aliases w:val="Bread 1"/>
    <w:basedOn w:val="Normal"/>
    <w:next w:val="Normal"/>
    <w:link w:val="BrdtextChar"/>
    <w:uiPriority w:val="99"/>
    <w:unhideWhenUsed w:val="1"/>
    <w:qFormat w:val="1"/>
    <w:rsid w:val="00FD5842"/>
    <w:pPr>
      <w:ind w:firstLine="0"/>
    </w:pPr>
  </w:style>
  <w:style w:type="character" w:styleId="BrdtextChar" w:customStyle="1">
    <w:name w:val="Brödtext Char"/>
    <w:aliases w:val="Bread 1 Char"/>
    <w:link w:val="Brdtext"/>
    <w:uiPriority w:val="99"/>
    <w:rsid w:val="00FD5842"/>
    <w:rPr>
      <w:sz w:val="26"/>
      <w:szCs w:val="28"/>
      <w:lang w:eastAsia="en-US" w:val="en-GB"/>
    </w:rPr>
  </w:style>
  <w:style w:type="character" w:styleId="Rubrik4Char" w:customStyle="1">
    <w:name w:val="Rubrik 4 Char"/>
    <w:aliases w:val="Head 3 Char"/>
    <w:link w:val="Rubrik4"/>
    <w:uiPriority w:val="9"/>
    <w:rsid w:val="00101D8A"/>
    <w:rPr>
      <w:rFonts w:cs="Times New Roman" w:eastAsia="Times New Roman"/>
      <w:b w:val="1"/>
      <w:i w:val="1"/>
      <w:kern w:val="28"/>
      <w:sz w:val="26"/>
      <w:szCs w:val="32"/>
      <w:lang w:eastAsia="en-US" w:val="en-GB"/>
    </w:rPr>
  </w:style>
  <w:style w:type="character" w:styleId="Rubrik9Char" w:customStyle="1">
    <w:name w:val="Rubrik 9 Char"/>
    <w:aliases w:val="Institution Char"/>
    <w:link w:val="Rubrik9"/>
    <w:uiPriority w:val="9"/>
    <w:rsid w:val="000C4CBD"/>
    <w:rPr>
      <w:rFonts w:cs="Times New Roman" w:eastAsia="Times New Roman"/>
      <w:bCs w:val="1"/>
      <w:kern w:val="28"/>
      <w:sz w:val="28"/>
      <w:szCs w:val="22"/>
      <w:lang w:eastAsia="en-US" w:val="en-GB"/>
    </w:rPr>
  </w:style>
  <w:style w:type="paragraph" w:styleId="Numberedtranscript" w:customStyle="1">
    <w:name w:val="Numbered transcript"/>
    <w:basedOn w:val="Normal"/>
    <w:qFormat w:val="1"/>
    <w:rsid w:val="00575777"/>
    <w:pPr>
      <w:tabs>
        <w:tab w:val="left" w:pos="1134"/>
      </w:tabs>
      <w:spacing w:after="60" w:before="60" w:line="300" w:lineRule="atLeast"/>
      <w:ind w:left="2693" w:right="425" w:hanging="2268"/>
    </w:pPr>
    <w:rPr>
      <w:szCs w:val="26"/>
    </w:rPr>
  </w:style>
  <w:style w:type="paragraph" w:styleId="Citat1" w:customStyle="1">
    <w:name w:val="Citat1"/>
    <w:basedOn w:val="Brdtext"/>
    <w:qFormat w:val="1"/>
    <w:rsid w:val="00D40F30"/>
    <w:pPr>
      <w:spacing w:after="120" w:before="120"/>
      <w:ind w:left="425" w:right="425"/>
    </w:pPr>
    <w:rPr>
      <w:sz w:val="24"/>
      <w:szCs w:val="26"/>
    </w:rPr>
  </w:style>
  <w:style w:type="paragraph" w:styleId="References" w:customStyle="1">
    <w:name w:val="References"/>
    <w:basedOn w:val="Brdtext"/>
    <w:qFormat w:val="1"/>
    <w:rsid w:val="002A0C36"/>
    <w:pPr>
      <w:spacing w:line="300" w:lineRule="atLeast"/>
      <w:ind w:left="425" w:hanging="425"/>
    </w:pPr>
    <w:rPr>
      <w:sz w:val="24"/>
    </w:rPr>
  </w:style>
  <w:style w:type="paragraph" w:styleId="Endnote" w:customStyle="1">
    <w:name w:val="Endnote"/>
    <w:basedOn w:val="Normal"/>
    <w:qFormat w:val="1"/>
    <w:rsid w:val="002A0C36"/>
    <w:pPr>
      <w:spacing w:line="300" w:lineRule="atLeast"/>
      <w:ind w:firstLine="0"/>
    </w:pPr>
    <w:rPr>
      <w:sz w:val="24"/>
      <w:szCs w:val="24"/>
    </w:rPr>
  </w:style>
  <w:style w:type="paragraph" w:styleId="Sidfot">
    <w:name w:val="footer"/>
    <w:basedOn w:val="Normal"/>
    <w:rsid w:val="008914F1"/>
    <w:pPr>
      <w:tabs>
        <w:tab w:val="center" w:pos="4320"/>
        <w:tab w:val="right" w:pos="8640"/>
      </w:tabs>
    </w:pPr>
  </w:style>
  <w:style w:type="paragraph" w:styleId="Transcript" w:customStyle="1">
    <w:name w:val="Transcript"/>
    <w:basedOn w:val="Normal"/>
    <w:qFormat w:val="1"/>
    <w:rsid w:val="00575777"/>
    <w:pPr>
      <w:spacing w:after="60" w:before="60" w:line="300" w:lineRule="atLeast"/>
      <w:ind w:left="1843" w:right="425" w:hanging="1418"/>
    </w:pPr>
    <w:rPr>
      <w:sz w:val="24"/>
      <w:szCs w:val="26"/>
    </w:rPr>
  </w:style>
  <w:style w:type="character" w:styleId="Sidnummer">
    <w:name w:val="page number"/>
    <w:basedOn w:val="Standardstycketeckensnitt"/>
    <w:rsid w:val="008914F1"/>
  </w:style>
  <w:style w:type="character" w:styleId="HeadtableChar" w:customStyle="1">
    <w:name w:val="Head table Char"/>
    <w:link w:val="Headtable"/>
    <w:rsid w:val="008B3B99"/>
    <w:rPr>
      <w:sz w:val="26"/>
      <w:szCs w:val="28"/>
      <w:lang w:eastAsia="en-US" w:val="en-GB"/>
    </w:rPr>
  </w:style>
  <w:style w:type="paragraph" w:styleId="Headtable" w:customStyle="1">
    <w:name w:val="Head table"/>
    <w:basedOn w:val="Normal"/>
    <w:next w:val="Brdtext"/>
    <w:link w:val="HeadtableChar"/>
    <w:qFormat w:val="1"/>
    <w:rsid w:val="008B3B99"/>
    <w:pPr>
      <w:spacing w:after="120" w:before="120"/>
      <w:ind w:left="425" w:right="425" w:firstLine="0"/>
      <w:jc w:val="left"/>
    </w:pPr>
  </w:style>
  <w:style w:type="paragraph" w:styleId="Abstract" w:customStyle="1">
    <w:name w:val="Abstract"/>
    <w:basedOn w:val="Brdtext"/>
    <w:link w:val="AbstractChar"/>
    <w:rsid w:val="00084739"/>
    <w:rPr>
      <w:i w:val="1"/>
    </w:rPr>
  </w:style>
  <w:style w:type="character" w:styleId="AbstractChar" w:customStyle="1">
    <w:name w:val="Abstract Char"/>
    <w:basedOn w:val="BrdtextChar"/>
    <w:link w:val="Abstract"/>
    <w:rsid w:val="00084739"/>
    <w:rPr>
      <w:i w:val="1"/>
      <w:sz w:val="26"/>
      <w:szCs w:val="28"/>
      <w:lang w:eastAsia="en-US" w:val="en-GB"/>
    </w:rPr>
  </w:style>
  <w:style w:type="paragraph" w:styleId="Sidhuvud">
    <w:name w:val="header"/>
    <w:basedOn w:val="Normal"/>
    <w:link w:val="SidhuvudChar"/>
    <w:semiHidden w:val="1"/>
    <w:unhideWhenUsed w:val="1"/>
    <w:rsid w:val="007628ED"/>
    <w:pPr>
      <w:tabs>
        <w:tab w:val="center" w:pos="4536"/>
        <w:tab w:val="right" w:pos="9072"/>
      </w:tabs>
      <w:spacing w:line="240" w:lineRule="auto"/>
    </w:pPr>
  </w:style>
  <w:style w:type="character" w:styleId="SidhuvudChar" w:customStyle="1">
    <w:name w:val="Sidhuvud Char"/>
    <w:basedOn w:val="Standardstycketeckensnitt"/>
    <w:link w:val="Sidhuvud"/>
    <w:semiHidden w:val="1"/>
    <w:rsid w:val="007628ED"/>
    <w:rPr>
      <w:sz w:val="26"/>
      <w:szCs w:val="28"/>
      <w:lang w:eastAsia="en-US" w:val="en-GB"/>
    </w:rPr>
  </w:style>
  <w:style w:type="character" w:styleId="Kommentarsreferens">
    <w:name w:val="annotation reference"/>
    <w:basedOn w:val="Standardstycketeckensnitt"/>
    <w:semiHidden w:val="1"/>
    <w:unhideWhenUsed w:val="1"/>
    <w:rsid w:val="00A625F5"/>
    <w:rPr>
      <w:sz w:val="16"/>
      <w:szCs w:val="16"/>
    </w:rPr>
  </w:style>
  <w:style w:type="character" w:styleId="Hyperlnk">
    <w:name w:val="Hyperlink"/>
    <w:basedOn w:val="Standardstycketeckensnitt"/>
    <w:unhideWhenUsed w:val="1"/>
    <w:rsid w:val="00A625F5"/>
    <w:rPr>
      <w:color w:val="0000ff" w:themeColor="hyperlink"/>
      <w:u w:val="single"/>
    </w:rPr>
  </w:style>
  <w:style w:type="character" w:styleId="Olstomnmnande">
    <w:name w:val="Unresolved Mention"/>
    <w:basedOn w:val="Standardstycketeckensnitt"/>
    <w:uiPriority w:val="99"/>
    <w:semiHidden w:val="1"/>
    <w:unhideWhenUsed w:val="1"/>
    <w:rsid w:val="00A625F5"/>
    <w:rPr>
      <w:color w:val="605e5c"/>
      <w:shd w:color="auto" w:fill="e1dfdd" w:val="clear"/>
    </w:rPr>
  </w:style>
  <w:style w:type="paragraph" w:styleId="Kommentarer">
    <w:name w:val="annotation text"/>
    <w:basedOn w:val="Normal"/>
    <w:link w:val="KommentarerChar"/>
    <w:semiHidden w:val="1"/>
    <w:unhideWhenUsed w:val="1"/>
    <w:rsid w:val="004D6F79"/>
    <w:pPr>
      <w:spacing w:line="240" w:lineRule="auto"/>
    </w:pPr>
    <w:rPr>
      <w:sz w:val="20"/>
      <w:szCs w:val="20"/>
    </w:rPr>
  </w:style>
  <w:style w:type="character" w:styleId="KommentarerChar" w:customStyle="1">
    <w:name w:val="Kommentarer Char"/>
    <w:basedOn w:val="Standardstycketeckensnitt"/>
    <w:link w:val="Kommentarer"/>
    <w:semiHidden w:val="1"/>
    <w:rsid w:val="004D6F79"/>
    <w:rPr>
      <w:lang w:eastAsia="en-US" w:val="en-GB"/>
    </w:rPr>
  </w:style>
  <w:style w:type="paragraph" w:styleId="Kommentarsmne">
    <w:name w:val="annotation subject"/>
    <w:basedOn w:val="Kommentarer"/>
    <w:next w:val="Kommentarer"/>
    <w:link w:val="KommentarsmneChar"/>
    <w:semiHidden w:val="1"/>
    <w:unhideWhenUsed w:val="1"/>
    <w:rsid w:val="004D6F79"/>
    <w:rPr>
      <w:b w:val="1"/>
      <w:bCs w:val="1"/>
    </w:rPr>
  </w:style>
  <w:style w:type="character" w:styleId="KommentarsmneChar" w:customStyle="1">
    <w:name w:val="Kommentarsämne Char"/>
    <w:basedOn w:val="KommentarerChar"/>
    <w:link w:val="Kommentarsmne"/>
    <w:semiHidden w:val="1"/>
    <w:rsid w:val="004D6F79"/>
    <w:rPr>
      <w:b w:val="1"/>
      <w:bCs w:val="1"/>
      <w:lang w:eastAsia="en-US" w:val="en-GB"/>
    </w:rPr>
  </w:style>
  <w:style w:type="paragraph" w:styleId="Revision">
    <w:name w:val="Revision"/>
    <w:hidden w:val="1"/>
    <w:semiHidden w:val="1"/>
    <w:rsid w:val="005D55FF"/>
    <w:rPr>
      <w:sz w:val="26"/>
      <w:szCs w:val="28"/>
      <w:lang w:eastAsia="en-US" w:val="en-GB"/>
    </w:rPr>
  </w:style>
  <w:style w:type="paragraph" w:styleId="Normalwebb">
    <w:name w:val="Normal (Web)"/>
    <w:basedOn w:val="Normal"/>
    <w:semiHidden w:val="1"/>
    <w:unhideWhenUsed w:val="1"/>
    <w:rsid w:val="000E640C"/>
    <w:rPr>
      <w:sz w:val="24"/>
      <w:szCs w:val="24"/>
    </w:rPr>
  </w:style>
  <w:style w:type="character" w:styleId="AnvndHyperlnk">
    <w:name w:val="FollowedHyperlink"/>
    <w:basedOn w:val="Standardstycketeckensnitt"/>
    <w:semiHidden w:val="1"/>
    <w:unhideWhenUsed w:val="1"/>
    <w:rsid w:val="00437F03"/>
    <w:rPr>
      <w:color w:val="800080"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doi.org/10.1007/s11858-020-01150-0" TargetMode="Externa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177/1049732305276687"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org/10.4324/9780203701010" TargetMode="External"/><Relationship Id="rId8" Type="http://schemas.openxmlformats.org/officeDocument/2006/relationships/hyperlink" Target="https://doi.org/10.23865/nbf.v20.261"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42KJyvllLdPt8/Kp0EPi5CC9Bg==">CgMxLjAyDmguOWw5Yjc3OWloZDBhOAByITFGWkxIUDBjX2cxcTRFRjlSbTZUTjJLZjA2TVM3UFJ1Tw==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2025-09-10T13:14:00Z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documentId_2887</vt:lpwstr>
  </property>
  <property fmtid="{D5CDD505-2E9C-101B-9397-08002B2CF9AE}" pid="3" name="grammarly_documentContext">
    <vt:lpwstr>{"goals":[],"domain":"general","emotions":[],"dialect":"american"}</vt:lpwstr>
  </property>
</Properties>
</file>