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0"/>
          <w:bCs w:val="0"/>
          <w:color w:val="ff0000"/>
          <w:sz w:val="20"/>
          <w:szCs w:val="20"/>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Large-scale implementation of preschool mathematics education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Hanna Palmér</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Jessica Elofsson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Camilla Björklund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Maria Walla</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Linnaeus University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Linköping University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of Gothenburg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Dalarna University</w:t>
      </w:r>
    </w:p>
    <w:p w:rsidR="00000000" w:rsidDel="00000000" w:rsidP="00000000" w:rsidRDefault="00000000" w:rsidRPr="00000000" w14:paraId="00000005">
      <w:pPr>
        <w:pStyle w:val="Heading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is about a study on large-scale implementation of preschool mathematics education. Mathematics education for toddlers (1-3-year-olds) was developed in collaboration between researchers and preschool teachers and implemented small scale at three preschools. Research indicated that toddlers in these preschools enhanced their understanding and use of numbers both qualitatively and quantitatively compared to those in the control group (Palmér &amp; Björklund, 2024). Based on these positive results, a new study was initiated with the aim of implementing the mathematics education large scale (financed by the Swedish Institute for Educational Research, 2022-00010). Research has however demonstrated that successful interventions are not easily implemented large scale and that all interventions undergo changes when implemented in new settings. Such changes imply a need to focus on quality rather than quantity in large-scale implementation (Century &amp; Cassata, 2016).</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concerns such qualitative aspects found to be significant for implementing the toddler mathematics education large scale.</w:t>
      </w:r>
    </w:p>
    <w:p w:rsidR="00000000" w:rsidDel="00000000" w:rsidP="00000000" w:rsidRDefault="00000000" w:rsidRPr="00000000" w14:paraId="00000007">
      <w:pPr>
        <w:pStyle w:val="Heading2"/>
        <w:rPr/>
      </w:pPr>
      <w:r w:rsidDel="00000000" w:rsidR="00000000" w:rsidRPr="00000000">
        <w:rPr>
          <w:rtl w:val="0"/>
        </w:rPr>
        <w:t xml:space="preserve">The study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first step in the implementation study was to identify the essential and indispensable elements of the preschool mathematics education in the initial study, that is, to identify the core components of mathematics education to be implemented large scale. Based on these core components, a guiding material was developed in collaboration between researchers and preschool teachers. This guiding material was divided into five parts, each focused on one of the core components identified: part 1: mathematizing; part 2: contrast and generalization; part 3: representations; part 4: cardinality; and part 5: part-whole relationship of numbers. Each part consisted of one text to read, one video illustrating the content of the text in authentic teaching situations, questions to discuss with colleagues, scripted activities to be carried out with children, and finally, one activity to be planned and carried out by the preschool teacher. </w:t>
      </w:r>
    </w:p>
    <w:p w:rsidR="00000000" w:rsidDel="00000000" w:rsidP="00000000" w:rsidRDefault="00000000" w:rsidRPr="00000000" w14:paraId="00000009">
      <w:pPr>
        <w:rPr>
          <w:color w:val="000000"/>
        </w:rPr>
      </w:pPr>
      <w:r w:rsidDel="00000000" w:rsidR="00000000" w:rsidRPr="00000000">
        <w:rPr>
          <w:color w:val="000000"/>
          <w:rtl w:val="0"/>
        </w:rPr>
        <w:t xml:space="preserve">The implementation study was conducted in line with educational design research, which implies implementation in cycles, where new preschools were successively included in an increasingly broader implementation. In the first cycle, the guiding material was implemented in two preschools. In the second cycle, six new preschools were involved, and in the third cycle all preschools from one municipality (7) implemented the guiding material. The data generated were individual interviews with the preschool teachers from the first cycle (12), focus group interviews with the teachers from the second and third cycle (28), and video documentations (219) from the teaching at the preschools from all cycles. Also, delayed interviews with preschool teachers (after 6 and 12 months) were conducted. The interviews focused on the guiding material and how it was used and experienced by the preschool teachers. The video documentations made visible how the mathematics education was adopted by the preschool teachers. These empirical data were analysed with a focus on whether the core components were visible in the teaching and, if not, how the guiding material needed to be developed. </w:t>
      </w:r>
      <w:r w:rsidDel="00000000" w:rsidR="00000000" w:rsidRPr="00000000">
        <w:rPr>
          <w:rtl w:val="0"/>
        </w:rPr>
        <w:t xml:space="preserve">In line with focusing on quality rather than quantity, a framework placing focus on the nature and quality of the implementation, emphasizing depth (the nature and quality of change), sustainability (the persistence of change over time), spread (within each setting), and ownership (the autonomy of teachers) was used (Coburn, 2003).</w:t>
      </w: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Results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results from the study are still tentative but point to important considerations for large scale implementation of preschool mathematics education. One consideration concerns the motives behind participation. In the cycles, there has been a difference regarding whether the implementation has been initiated by individual preschool teachers or principles of preschools. The results show that teacher-initiated implementation generally generates better results. Another key finding relates to the guiding material. The core components must be expressed explicitly. This is essential, as everything in the mathematics education except the core components needs to be adapted to the local context, otherwise the mathematics education becomes instrumental. Adaptations, when they are productive and do not interfere with the core components, indicate depth, spread, sustainability and ownership (Coburn, 2003) and can therefore be considered empirical evidence of successful implementation.</w:t>
      </w:r>
    </w:p>
    <w:p w:rsidR="00000000" w:rsidDel="00000000" w:rsidP="00000000" w:rsidRDefault="00000000" w:rsidRPr="00000000" w14:paraId="0000000C">
      <w:pPr>
        <w:pStyle w:val="Heading2"/>
        <w:rPr/>
      </w:pPr>
      <w:r w:rsidDel="00000000" w:rsidR="00000000" w:rsidRPr="00000000">
        <w:rPr>
          <w:rtl w:val="0"/>
        </w:rPr>
        <w:t xml:space="preserve">References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Century, J., &amp; Cassata, A. (2016). Implementation research: Finding common ground on what, how, why, where, and who.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Review of Research in Education, 40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169–215.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https://10.3102/0091732X16665332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Coburn, C. E. (2003). Rethinking scale: Moving beyond numbers to deep and lasting change.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Researcher, 32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3–12.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https://doi.org/10.3102/0013189X032006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Palmér, H., &amp; Björklund, C. (2024). Extending common preschool activities for mathematics teaching with toddlers.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15th International Congress on Mathematical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Sydney, 7–14 July 2024.</w:t>
      </w:r>
    </w:p>
    <w:sectPr>
      <w:headerReference r:id="rId9" w:type="default"/>
      <w:footerReference r:id="rId10" w:type="default"/>
      <w:footerReference r:id="rId11"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pPr>
    <w:r w:rsidDel="00000000" w:rsidR="00000000" w:rsidRPr="00000000">
      <w:rPr>
        <w:rtl w:val="0"/>
      </w:rPr>
    </w:r>
  </w:p>
  <w:p w:rsidR="00000000" w:rsidDel="00000000" w:rsidP="00000000" w:rsidRDefault="00000000" w:rsidRPr="00000000" w14:paraId="00000011">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qFormat w:val="1"/>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character" w:styleId="Kommentarsreferens">
    <w:name w:val="annotation reference"/>
    <w:rsid w:val="00870249"/>
    <w:rPr>
      <w:sz w:val="16"/>
      <w:szCs w:val="16"/>
    </w:rPr>
  </w:style>
  <w:style w:type="character" w:styleId="Hyperlnk">
    <w:name w:val="Hyperlink"/>
    <w:basedOn w:val="Standardstycketeckensnitt"/>
    <w:unhideWhenUsed w:val="1"/>
    <w:rsid w:val="00870249"/>
    <w:rPr>
      <w:color w:val="0000ff" w:themeColor="hyperlink"/>
      <w:u w:val="single"/>
    </w:rPr>
  </w:style>
  <w:style w:type="character" w:styleId="Olstomnmnande">
    <w:name w:val="Unresolved Mention"/>
    <w:basedOn w:val="Standardstycketeckensnitt"/>
    <w:uiPriority w:val="99"/>
    <w:semiHidden w:val="1"/>
    <w:unhideWhenUsed w:val="1"/>
    <w:rsid w:val="00870249"/>
    <w:rPr>
      <w:color w:val="605e5c"/>
      <w:shd w:color="auto" w:fill="e1dfdd" w:val="clear"/>
    </w:rPr>
  </w:style>
  <w:style w:type="paragraph" w:styleId="Kommentarer">
    <w:name w:val="annotation text"/>
    <w:basedOn w:val="Normal"/>
    <w:link w:val="KommentarerChar"/>
    <w:unhideWhenUsed w:val="1"/>
    <w:rsid w:val="00720628"/>
    <w:pPr>
      <w:spacing w:line="240" w:lineRule="auto"/>
    </w:pPr>
    <w:rPr>
      <w:sz w:val="20"/>
      <w:szCs w:val="20"/>
    </w:rPr>
  </w:style>
  <w:style w:type="character" w:styleId="KommentarerChar" w:customStyle="1">
    <w:name w:val="Kommentarer Char"/>
    <w:basedOn w:val="Standardstycketeckensnitt"/>
    <w:link w:val="Kommentarer"/>
    <w:rsid w:val="00720628"/>
    <w:rPr>
      <w:lang w:eastAsia="en-US" w:val="en-GB"/>
    </w:rPr>
  </w:style>
  <w:style w:type="paragraph" w:styleId="Kommentarsmne">
    <w:name w:val="annotation subject"/>
    <w:basedOn w:val="Kommentarer"/>
    <w:next w:val="Kommentarer"/>
    <w:link w:val="KommentarsmneChar"/>
    <w:semiHidden w:val="1"/>
    <w:unhideWhenUsed w:val="1"/>
    <w:rsid w:val="00720628"/>
    <w:rPr>
      <w:b w:val="1"/>
      <w:bCs w:val="1"/>
    </w:rPr>
  </w:style>
  <w:style w:type="character" w:styleId="KommentarsmneChar" w:customStyle="1">
    <w:name w:val="Kommentarsämne Char"/>
    <w:basedOn w:val="KommentarerChar"/>
    <w:link w:val="Kommentarsmne"/>
    <w:semiHidden w:val="1"/>
    <w:rsid w:val="00720628"/>
    <w:rPr>
      <w:b w:val="1"/>
      <w:bCs w:val="1"/>
      <w:lang w:eastAsia="en-US" w:val="en-GB"/>
    </w:rPr>
  </w:style>
  <w:style w:type="paragraph" w:styleId="Revision">
    <w:name w:val="Revision"/>
    <w:hidden w:val="1"/>
    <w:semiHidden w:val="1"/>
    <w:rsid w:val="00720628"/>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https://doi.org/10.3102/0013189X03200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3KblrLuHY8NClqMGwfccHg5xg==">CgMxLjA4AHIhMVZEWjBIZ1BUdF93OU4yYmRIZHRSYmh2ZXBOZHBmeWk2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2025-05-20T05:22:00Z</dcterms:created>
</cp:coreProperties>
</file>