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3F6F0" w14:textId="2894D20B" w:rsidR="003F1758" w:rsidRPr="00511779" w:rsidRDefault="003F1758" w:rsidP="00DE6A9B">
      <w:pPr>
        <w:pStyle w:val="Rubrik1"/>
        <w:rPr>
          <w:lang w:val="en-US"/>
        </w:rPr>
      </w:pPr>
      <w:r w:rsidRPr="00511779">
        <w:rPr>
          <w:lang w:val="en-US"/>
        </w:rPr>
        <w:t>Mathematics as lived experience</w:t>
      </w:r>
    </w:p>
    <w:p w14:paraId="080E0699" w14:textId="53308BD5" w:rsidR="00CE6A6A" w:rsidRPr="000203AB" w:rsidRDefault="003F1758" w:rsidP="00CE6A6A">
      <w:pPr>
        <w:pStyle w:val="Rubrik8"/>
        <w:rPr>
          <w:lang w:val="sv-SE"/>
        </w:rPr>
      </w:pPr>
      <w:r w:rsidRPr="000203AB">
        <w:rPr>
          <w:lang w:val="sv-SE"/>
        </w:rPr>
        <w:t>Annette Mitiche</w:t>
      </w:r>
    </w:p>
    <w:p w14:paraId="1D1FC312" w14:textId="1250A0A3" w:rsidR="00CE6A6A" w:rsidRPr="003F1758" w:rsidRDefault="003F1758" w:rsidP="00CE6A6A">
      <w:pPr>
        <w:pStyle w:val="Rubrik9"/>
        <w:rPr>
          <w:lang w:val="sv-SE"/>
        </w:rPr>
      </w:pPr>
      <w:r w:rsidRPr="003F1758">
        <w:rPr>
          <w:lang w:val="sv-SE"/>
        </w:rPr>
        <w:t>Institutionen för didaktik och pedagogisk profession</w:t>
      </w:r>
      <w:r w:rsidR="00E57741">
        <w:rPr>
          <w:lang w:val="sv-SE"/>
        </w:rPr>
        <w:t xml:space="preserve">, </w:t>
      </w:r>
      <w:r>
        <w:rPr>
          <w:lang w:val="sv-SE"/>
        </w:rPr>
        <w:t>Göteborgs universitet</w:t>
      </w:r>
    </w:p>
    <w:p w14:paraId="1939930A" w14:textId="5258E807" w:rsidR="003F1758" w:rsidRDefault="003F1758" w:rsidP="000203AB">
      <w:pPr>
        <w:pStyle w:val="Brdtext"/>
        <w:rPr>
          <w:lang w:val="en-US"/>
        </w:rPr>
      </w:pPr>
      <w:r w:rsidRPr="00EA2C42">
        <w:rPr>
          <w:lang w:val="en-US"/>
        </w:rPr>
        <w:t xml:space="preserve">This </w:t>
      </w:r>
      <w:r>
        <w:rPr>
          <w:lang w:val="en-US"/>
        </w:rPr>
        <w:t>presentation</w:t>
      </w:r>
      <w:r w:rsidRPr="00EA2C42">
        <w:rPr>
          <w:lang w:val="en-US"/>
        </w:rPr>
        <w:t xml:space="preserve"> explores how mathematics, as lived experience, shapes the development of mathematics teacher identity for pre-service and novice teachers with engineering backgrounds. </w:t>
      </w:r>
      <w:r w:rsidR="00ED162C" w:rsidRPr="00ED162C">
        <w:t>Within a hermeneutic-existential phenomenological perspective, lived experience captures how the past and the anticipated future are interpreted and gathered into the present, shaping how mathematics is encountered and understood in a person’s life (Heidegger, 2013; Gadamer, 2015).</w:t>
      </w:r>
      <w:r w:rsidR="00ED162C">
        <w:rPr>
          <w:lang w:val="en-US"/>
        </w:rPr>
        <w:t xml:space="preserve"> </w:t>
      </w:r>
      <w:r w:rsidRPr="00EA2C42">
        <w:rPr>
          <w:lang w:val="en-US"/>
        </w:rPr>
        <w:t xml:space="preserve">For </w:t>
      </w:r>
      <w:r w:rsidR="00ED162C">
        <w:rPr>
          <w:lang w:val="en-US"/>
        </w:rPr>
        <w:t xml:space="preserve">mathematics </w:t>
      </w:r>
      <w:r w:rsidRPr="00EA2C42">
        <w:rPr>
          <w:lang w:val="en-US"/>
        </w:rPr>
        <w:t>teachers with disciplinary backgrounds in engineering, this involves navigating a shift from mathematics as a stable and objective discipline (Niss, 1996) to a form shaped by students’ encounters with the subject, marked by uncertainty and variation (Skovsmose, 2005).</w:t>
      </w:r>
    </w:p>
    <w:p w14:paraId="4EC628BA" w14:textId="2779A9F8" w:rsidR="003F1758" w:rsidRPr="00EA2C42" w:rsidRDefault="003F1758" w:rsidP="003F1758">
      <w:pPr>
        <w:pStyle w:val="Rubrik2"/>
        <w:rPr>
          <w:lang w:val="en-US"/>
        </w:rPr>
      </w:pPr>
      <w:r w:rsidRPr="00954E14">
        <w:rPr>
          <w:lang w:val="en-US"/>
        </w:rPr>
        <w:t xml:space="preserve">Prior </w:t>
      </w:r>
      <w:r w:rsidR="000203AB">
        <w:rPr>
          <w:lang w:val="en-US"/>
        </w:rPr>
        <w:t>r</w:t>
      </w:r>
      <w:r w:rsidRPr="00954E14">
        <w:rPr>
          <w:lang w:val="en-US"/>
        </w:rPr>
        <w:t>esearch</w:t>
      </w:r>
    </w:p>
    <w:p w14:paraId="07BEF408" w14:textId="07F9386F" w:rsidR="003F1758" w:rsidRDefault="003F1758" w:rsidP="000203AB">
      <w:pPr>
        <w:pStyle w:val="Brdtext"/>
        <w:rPr>
          <w:lang w:val="en-US"/>
        </w:rPr>
      </w:pPr>
      <w:r w:rsidRPr="00954E14">
        <w:rPr>
          <w:lang w:val="en-US"/>
        </w:rPr>
        <w:t>Research on mathematics teacher identity highlights tensions between disciplinary knowledge and pedagogical demands (Mitiche, 2025). Boaler (2002) emphasizes that teaching mathematics involves relational pedagogy, focusing not just on abstract procedures but also on students' real-world connections with the subject.</w:t>
      </w:r>
    </w:p>
    <w:p w14:paraId="5EF07DE5" w14:textId="23C29D4B" w:rsidR="003F1758" w:rsidRDefault="008D6FC2" w:rsidP="003F1758">
      <w:pPr>
        <w:pStyle w:val="Rubrik2"/>
        <w:rPr>
          <w:lang w:val="en-US"/>
        </w:rPr>
      </w:pPr>
      <w:r>
        <w:rPr>
          <w:lang w:val="en-US"/>
        </w:rPr>
        <w:t>Method</w:t>
      </w:r>
    </w:p>
    <w:p w14:paraId="5C3C4CD8" w14:textId="5606AAD0" w:rsidR="00420A01" w:rsidRDefault="00A472E2" w:rsidP="005A1C6A">
      <w:pPr>
        <w:ind w:firstLine="0"/>
        <w:rPr>
          <w:b/>
          <w:lang w:val="en-US"/>
        </w:rPr>
      </w:pPr>
      <w:r w:rsidRPr="00A472E2">
        <w:t>Data were collected through semi-structured interviews with Sarah, a pre-service teacher, and Peter, a novice teacher, both with engineering backgrounds. Mathematics is approached in this study as a phenomenon with existential meaning, influencing how individuals come to see themselves as mathematics teachers. The analysis, framed by a hermeneutic-existential phenomenological perspective (Heidegger, 2013; Gadamer, 2015), draws on data from two interviews originally collected in a previous study (Mitiche, 2024). Gadamer’s concept of fusion of horizons guides the analysis, exploring how the disciplinary and educational perspectives of mathematics intersect. This fusion occurs as the participants’ horizons, shaped by their individual experiences and disciplinary backgrounds, merge with the perspectives of the educational situation, within the hermeneutic understanding that meaning is always embedded in lived experience, temporal, and shaped by evolving horizons of interpretation.</w:t>
      </w:r>
    </w:p>
    <w:p w14:paraId="2395D4FE" w14:textId="2E35AD0B" w:rsidR="008D6FC2" w:rsidRDefault="008D6FC2" w:rsidP="008D6FC2">
      <w:pPr>
        <w:pStyle w:val="Rubrik2"/>
        <w:rPr>
          <w:lang w:val="en-US"/>
        </w:rPr>
      </w:pPr>
      <w:r>
        <w:rPr>
          <w:lang w:val="en-US"/>
        </w:rPr>
        <w:t>Findings</w:t>
      </w:r>
    </w:p>
    <w:p w14:paraId="2C8F88AC" w14:textId="77777777" w:rsidR="008D6FC2" w:rsidRDefault="008D6FC2" w:rsidP="000203AB">
      <w:pPr>
        <w:pStyle w:val="Brdtext"/>
        <w:rPr>
          <w:lang w:val="en-US"/>
        </w:rPr>
      </w:pPr>
      <w:r>
        <w:rPr>
          <w:lang w:val="en-US"/>
        </w:rPr>
        <w:t>T</w:t>
      </w:r>
      <w:r w:rsidRPr="006D72E6">
        <w:rPr>
          <w:lang w:val="en-US"/>
        </w:rPr>
        <w:t>he participants’ lived experiences of mathematics, shaped by their disciplinary backgrounds, their encounters with students, and the emotional tensions that arose in these situations, continuously informed how mathematics appeared to them as teachers.</w:t>
      </w:r>
    </w:p>
    <w:p w14:paraId="2B5CCCD5" w14:textId="6B920885" w:rsidR="008D6FC2" w:rsidRDefault="008D6FC2" w:rsidP="008D6FC2">
      <w:pPr>
        <w:pStyle w:val="Rubrik3"/>
        <w:rPr>
          <w:lang w:val="en-US"/>
        </w:rPr>
      </w:pPr>
      <w:r w:rsidRPr="00954E14">
        <w:rPr>
          <w:lang w:val="en-US"/>
        </w:rPr>
        <w:lastRenderedPageBreak/>
        <w:t xml:space="preserve">Mathematics </w:t>
      </w:r>
      <w:r w:rsidR="00590759">
        <w:rPr>
          <w:lang w:val="en-US"/>
        </w:rPr>
        <w:t>i</w:t>
      </w:r>
      <w:r w:rsidRPr="00954E14">
        <w:rPr>
          <w:lang w:val="en-US"/>
        </w:rPr>
        <w:t xml:space="preserve">s </w:t>
      </w:r>
      <w:r w:rsidR="000203AB">
        <w:rPr>
          <w:lang w:val="en-US"/>
        </w:rPr>
        <w:t>s</w:t>
      </w:r>
      <w:r w:rsidRPr="00954E14">
        <w:rPr>
          <w:lang w:val="en-US"/>
        </w:rPr>
        <w:t xml:space="preserve">table in </w:t>
      </w:r>
      <w:r w:rsidR="000203AB">
        <w:rPr>
          <w:lang w:val="en-US"/>
        </w:rPr>
        <w:t>d</w:t>
      </w:r>
      <w:r w:rsidRPr="00954E14">
        <w:rPr>
          <w:lang w:val="en-US"/>
        </w:rPr>
        <w:t xml:space="preserve">isciplinary </w:t>
      </w:r>
      <w:r w:rsidR="000203AB">
        <w:rPr>
          <w:lang w:val="en-US"/>
        </w:rPr>
        <w:t>c</w:t>
      </w:r>
      <w:r w:rsidRPr="00954E14">
        <w:rPr>
          <w:lang w:val="en-US"/>
        </w:rPr>
        <w:t xml:space="preserve">ontexts but </w:t>
      </w:r>
      <w:r w:rsidR="000203AB">
        <w:rPr>
          <w:lang w:val="en-US"/>
        </w:rPr>
        <w:t>u</w:t>
      </w:r>
      <w:r w:rsidRPr="00954E14">
        <w:rPr>
          <w:lang w:val="en-US"/>
        </w:rPr>
        <w:t xml:space="preserve">ncertain in </w:t>
      </w:r>
      <w:r w:rsidR="000203AB">
        <w:rPr>
          <w:lang w:val="en-US"/>
        </w:rPr>
        <w:t>s</w:t>
      </w:r>
      <w:r w:rsidRPr="00954E14">
        <w:rPr>
          <w:lang w:val="en-US"/>
        </w:rPr>
        <w:t>chools</w:t>
      </w:r>
    </w:p>
    <w:p w14:paraId="1C4408F1" w14:textId="77777777" w:rsidR="008D6FC2" w:rsidRDefault="008D6FC2" w:rsidP="000203AB">
      <w:pPr>
        <w:pStyle w:val="Brdtext"/>
        <w:rPr>
          <w:lang w:val="en-US"/>
        </w:rPr>
      </w:pPr>
      <w:r w:rsidRPr="00F546BB">
        <w:rPr>
          <w:lang w:val="en-US"/>
        </w:rPr>
        <w:t xml:space="preserve">For both participants, mathematics </w:t>
      </w:r>
      <w:r>
        <w:rPr>
          <w:lang w:val="en-US"/>
        </w:rPr>
        <w:t>emerged</w:t>
      </w:r>
      <w:r w:rsidRPr="00F546BB">
        <w:rPr>
          <w:lang w:val="en-US"/>
        </w:rPr>
        <w:t xml:space="preserve"> stable and coherent within their engineering backgrounds, but in teaching it appeared differently. Meeting students with varied understandings and emotions </w:t>
      </w:r>
      <w:r w:rsidRPr="00B63C93">
        <w:rPr>
          <w:lang w:val="en-US"/>
        </w:rPr>
        <w:t>made the subject feel uncertain, revealing how mathematics no longer appeared as it once had.</w:t>
      </w:r>
    </w:p>
    <w:p w14:paraId="2C3F9EB8" w14:textId="1B00A875" w:rsidR="008D6FC2" w:rsidRPr="00B63C93" w:rsidRDefault="008D6FC2" w:rsidP="008D6FC2">
      <w:pPr>
        <w:pStyle w:val="Rubrik3"/>
        <w:rPr>
          <w:lang w:val="en-US"/>
        </w:rPr>
      </w:pPr>
      <w:r w:rsidRPr="00954E14">
        <w:rPr>
          <w:lang w:val="en-US"/>
        </w:rPr>
        <w:t xml:space="preserve">Continual </w:t>
      </w:r>
      <w:r w:rsidRPr="00CF1CA8">
        <w:rPr>
          <w:lang w:val="en-US"/>
        </w:rPr>
        <w:t>r</w:t>
      </w:r>
      <w:r w:rsidRPr="00954E14">
        <w:rPr>
          <w:lang w:val="en-US"/>
        </w:rPr>
        <w:t xml:space="preserve">edefinition of </w:t>
      </w:r>
      <w:r w:rsidRPr="00CF1CA8">
        <w:rPr>
          <w:lang w:val="en-US"/>
        </w:rPr>
        <w:t>m</w:t>
      </w:r>
      <w:r w:rsidRPr="00954E14">
        <w:rPr>
          <w:lang w:val="en-US"/>
        </w:rPr>
        <w:t xml:space="preserve">athematics in </w:t>
      </w:r>
      <w:r w:rsidRPr="00CF1CA8">
        <w:rPr>
          <w:lang w:val="en-US"/>
        </w:rPr>
        <w:t>t</w:t>
      </w:r>
      <w:r w:rsidRPr="00954E14">
        <w:rPr>
          <w:lang w:val="en-US"/>
        </w:rPr>
        <w:t>eaching</w:t>
      </w:r>
    </w:p>
    <w:p w14:paraId="1E920039" w14:textId="796B0D76" w:rsidR="008D6FC2" w:rsidRDefault="008D6FC2" w:rsidP="000203AB">
      <w:pPr>
        <w:pStyle w:val="Brdtext"/>
        <w:rPr>
          <w:lang w:val="en-US"/>
        </w:rPr>
      </w:pPr>
      <w:r w:rsidRPr="008A0BF0">
        <w:rPr>
          <w:lang w:val="en-US"/>
        </w:rPr>
        <w:t>Teaching requires continually redefin</w:t>
      </w:r>
      <w:r>
        <w:rPr>
          <w:lang w:val="en-US"/>
        </w:rPr>
        <w:t>ing</w:t>
      </w:r>
      <w:r w:rsidRPr="008A0BF0">
        <w:rPr>
          <w:lang w:val="en-US"/>
        </w:rPr>
        <w:t xml:space="preserve"> the content and purpose of mathematics. Sarah worked to make the subject relevant to students’ lives, while Peter adjusted its presentation to students’ different ways of understanding.</w:t>
      </w:r>
    </w:p>
    <w:p w14:paraId="34C9A4D9" w14:textId="36C5DB5F" w:rsidR="008D6FC2" w:rsidRDefault="008D6FC2" w:rsidP="008D6FC2">
      <w:pPr>
        <w:pStyle w:val="Rubrik3"/>
        <w:rPr>
          <w:lang w:val="en-US"/>
        </w:rPr>
      </w:pPr>
      <w:r w:rsidRPr="00954E14">
        <w:rPr>
          <w:lang w:val="en-US"/>
        </w:rPr>
        <w:t xml:space="preserve">Mathematics as </w:t>
      </w:r>
      <w:r w:rsidRPr="00391D23">
        <w:rPr>
          <w:lang w:val="en-US"/>
        </w:rPr>
        <w:t>r</w:t>
      </w:r>
      <w:r w:rsidRPr="00954E14">
        <w:rPr>
          <w:lang w:val="en-US"/>
        </w:rPr>
        <w:t xml:space="preserve">elational </w:t>
      </w:r>
      <w:r w:rsidRPr="00391D23">
        <w:rPr>
          <w:lang w:val="en-US"/>
        </w:rPr>
        <w:t>m</w:t>
      </w:r>
      <w:r w:rsidRPr="00954E14">
        <w:rPr>
          <w:lang w:val="en-US"/>
        </w:rPr>
        <w:t>eaning-</w:t>
      </w:r>
      <w:r w:rsidRPr="00391D23">
        <w:rPr>
          <w:lang w:val="en-US"/>
        </w:rPr>
        <w:t>m</w:t>
      </w:r>
      <w:r w:rsidRPr="00954E14">
        <w:rPr>
          <w:lang w:val="en-US"/>
        </w:rPr>
        <w:t>aking</w:t>
      </w:r>
    </w:p>
    <w:p w14:paraId="46F17F0A" w14:textId="77777777" w:rsidR="008D6FC2" w:rsidRPr="00954E14" w:rsidRDefault="008D6FC2" w:rsidP="000203AB">
      <w:pPr>
        <w:pStyle w:val="Brdtext"/>
        <w:rPr>
          <w:lang w:val="en-US"/>
        </w:rPr>
      </w:pPr>
      <w:r w:rsidRPr="002635EB">
        <w:rPr>
          <w:lang w:val="en-US"/>
        </w:rPr>
        <w:t>Mathematics appeared through relational encounters. Sarah described how building trust helped</w:t>
      </w:r>
      <w:r>
        <w:rPr>
          <w:lang w:val="en-US"/>
        </w:rPr>
        <w:t xml:space="preserve"> ease</w:t>
      </w:r>
      <w:r w:rsidRPr="002635EB">
        <w:rPr>
          <w:lang w:val="en-US"/>
        </w:rPr>
        <w:t xml:space="preserve"> students’ negative attitudes, while Peter saw interest grow when a disengaged student felt personally recognized.</w:t>
      </w:r>
    </w:p>
    <w:p w14:paraId="6274F068" w14:textId="4F997526" w:rsidR="00C71F81" w:rsidRDefault="00887C1B" w:rsidP="00C71F81">
      <w:pPr>
        <w:pStyle w:val="Rubrik2"/>
        <w:rPr>
          <w:lang w:val="en-US"/>
        </w:rPr>
      </w:pPr>
      <w:r>
        <w:rPr>
          <w:lang w:val="en-US"/>
        </w:rPr>
        <w:t>Discussion, c</w:t>
      </w:r>
      <w:r w:rsidR="00C71F81">
        <w:rPr>
          <w:lang w:val="en-US"/>
        </w:rPr>
        <w:t>onclusion</w:t>
      </w:r>
      <w:r>
        <w:rPr>
          <w:lang w:val="en-US"/>
        </w:rPr>
        <w:t xml:space="preserve"> and implications</w:t>
      </w:r>
    </w:p>
    <w:p w14:paraId="7C2B467B" w14:textId="72E712B0" w:rsidR="00C71F81" w:rsidRPr="00887C1B" w:rsidRDefault="00887C1B" w:rsidP="000203AB">
      <w:pPr>
        <w:pStyle w:val="Brdtext"/>
        <w:rPr>
          <w:lang w:val="en-US"/>
        </w:rPr>
      </w:pPr>
      <w:r>
        <w:rPr>
          <w:lang w:val="en-US"/>
        </w:rPr>
        <w:t>D</w:t>
      </w:r>
      <w:r w:rsidR="00C71F81" w:rsidRPr="003D4140">
        <w:rPr>
          <w:lang w:val="en-US"/>
        </w:rPr>
        <w:t>isciplinary knowledge is re-anchored in encounters with students, revealing mathematics as a relational, meaning-making practice (Boaler, 2002).</w:t>
      </w:r>
      <w:r>
        <w:rPr>
          <w:lang w:val="en-US"/>
        </w:rPr>
        <w:t xml:space="preserve"> </w:t>
      </w:r>
      <w:r w:rsidR="00C71F81" w:rsidRPr="003A5FC2">
        <w:rPr>
          <w:lang w:val="en-US"/>
        </w:rPr>
        <w:t>For pre-service teachers</w:t>
      </w:r>
      <w:r w:rsidR="00C71F81">
        <w:rPr>
          <w:lang w:val="en-US"/>
        </w:rPr>
        <w:t xml:space="preserve"> and mathematics teachers</w:t>
      </w:r>
      <w:r w:rsidR="00C71F81" w:rsidRPr="003A5FC2">
        <w:rPr>
          <w:lang w:val="en-US"/>
        </w:rPr>
        <w:t xml:space="preserve"> with deep disciplinary mathematics expertise, the study underscores the need to reflect on lived experiences and how these shape classroom meaning-making. Teacher education and schools should support them in adapting disciplinary knowledge to pedagogical demands.</w:t>
      </w:r>
    </w:p>
    <w:p w14:paraId="613BF8BE" w14:textId="322D94D6" w:rsidR="00C71F81" w:rsidRDefault="00C71F81" w:rsidP="000203AB">
      <w:pPr>
        <w:pStyle w:val="Rubrik2"/>
        <w:rPr>
          <w:lang w:val="en-US"/>
        </w:rPr>
      </w:pPr>
      <w:r>
        <w:rPr>
          <w:lang w:val="en-US"/>
        </w:rPr>
        <w:t>References</w:t>
      </w:r>
    </w:p>
    <w:p w14:paraId="749624A8" w14:textId="3BFF438F" w:rsidR="009A349E" w:rsidRDefault="00C71F81" w:rsidP="009A349E">
      <w:pPr>
        <w:pStyle w:val="References"/>
        <w:rPr>
          <w:lang w:val="en-US"/>
        </w:rPr>
      </w:pPr>
      <w:r w:rsidRPr="00364F4C">
        <w:rPr>
          <w:lang w:val="en-US"/>
        </w:rPr>
        <w:t xml:space="preserve">Boaler, J. (2002). </w:t>
      </w:r>
      <w:r w:rsidRPr="00746D32">
        <w:rPr>
          <w:i/>
          <w:iCs/>
          <w:lang w:val="en-US"/>
        </w:rPr>
        <w:t>Experiencing school mathematics: Traditional and reform approaches to teaching and their impact on student learning</w:t>
      </w:r>
      <w:r w:rsidRPr="00364F4C">
        <w:rPr>
          <w:lang w:val="en-US"/>
        </w:rPr>
        <w:t xml:space="preserve"> (2nd ed.). Lawrence Erlbaum.</w:t>
      </w:r>
    </w:p>
    <w:p w14:paraId="52B58E9B" w14:textId="362C4F3D" w:rsidR="009A349E" w:rsidRDefault="00C71F81" w:rsidP="009A349E">
      <w:pPr>
        <w:pStyle w:val="References"/>
        <w:rPr>
          <w:lang w:val="en-US"/>
        </w:rPr>
      </w:pPr>
      <w:r w:rsidRPr="00364F4C">
        <w:rPr>
          <w:lang w:val="en-US"/>
        </w:rPr>
        <w:t xml:space="preserve">Gadamer, H.-G. (2015). </w:t>
      </w:r>
      <w:r w:rsidRPr="00746D32">
        <w:rPr>
          <w:i/>
          <w:iCs/>
          <w:lang w:val="en-US"/>
        </w:rPr>
        <w:t>Truth and method</w:t>
      </w:r>
      <w:r w:rsidRPr="00364F4C">
        <w:rPr>
          <w:lang w:val="en-US"/>
        </w:rPr>
        <w:t>. Bloomsbury Academic.</w:t>
      </w:r>
    </w:p>
    <w:p w14:paraId="77E84B4E" w14:textId="245799F4" w:rsidR="00C71F81" w:rsidRDefault="00C71F81" w:rsidP="00C71F81">
      <w:pPr>
        <w:pStyle w:val="References"/>
        <w:rPr>
          <w:lang w:val="en-US"/>
        </w:rPr>
      </w:pPr>
      <w:r w:rsidRPr="00364F4C">
        <w:rPr>
          <w:lang w:val="en-US"/>
        </w:rPr>
        <w:t xml:space="preserve">Heidegger, M. (2013). </w:t>
      </w:r>
      <w:r w:rsidRPr="00746D32">
        <w:rPr>
          <w:i/>
          <w:iCs/>
          <w:lang w:val="en-US"/>
        </w:rPr>
        <w:t>Being and time</w:t>
      </w:r>
      <w:r w:rsidRPr="00364F4C">
        <w:rPr>
          <w:lang w:val="en-US"/>
        </w:rPr>
        <w:t>. Wiley-Blackwell.</w:t>
      </w:r>
    </w:p>
    <w:p w14:paraId="53720366" w14:textId="77777777" w:rsidR="00F33D90" w:rsidRDefault="00420A01" w:rsidP="00C71F81">
      <w:pPr>
        <w:pStyle w:val="References"/>
      </w:pPr>
      <w:r w:rsidRPr="00420A01">
        <w:t>Mitiche, A. (2024). Redefining professional and academic identities: Turning points in pre</w:t>
      </w:r>
      <w:r w:rsidRPr="00420A01">
        <w:noBreakHyphen/>
        <w:t xml:space="preserve">service and novice mathematics teachers’ development of lived experience in and after short-track teacher education. </w:t>
      </w:r>
      <w:r w:rsidRPr="00420A01">
        <w:rPr>
          <w:i/>
          <w:iCs/>
        </w:rPr>
        <w:t>Cogent Education, 11</w:t>
      </w:r>
      <w:r w:rsidRPr="00420A01">
        <w:t xml:space="preserve">(1). </w:t>
      </w:r>
    </w:p>
    <w:p w14:paraId="4B24B85D" w14:textId="2A504577" w:rsidR="00420A01" w:rsidRDefault="005A1C6A" w:rsidP="005A1C6A">
      <w:pPr>
        <w:pStyle w:val="References"/>
        <w:ind w:firstLine="0"/>
        <w:rPr>
          <w:lang w:val="en-US"/>
        </w:rPr>
      </w:pPr>
      <w:r>
        <w:fldChar w:fldCharType="begin"/>
      </w:r>
      <w:r>
        <w:instrText>HYPERLINK "</w:instrText>
      </w:r>
      <w:r w:rsidRPr="005A1C6A">
        <w:instrText>https://doi.org/10.1080/2331186X.2024.2417626</w:instrText>
      </w:r>
      <w:r>
        <w:instrText>"</w:instrText>
      </w:r>
      <w:r>
        <w:fldChar w:fldCharType="separate"/>
      </w:r>
      <w:r w:rsidRPr="005A1C6A">
        <w:rPr>
          <w:rStyle w:val="Hyperlnk"/>
        </w:rPr>
        <w:t>https://doi.org/10.1080/2331186X.2024.2417626</w:t>
      </w:r>
      <w:r>
        <w:fldChar w:fldCharType="end"/>
      </w:r>
    </w:p>
    <w:p w14:paraId="4AB2A764" w14:textId="0C904CDE" w:rsidR="00F33D90" w:rsidRPr="005A1C6A" w:rsidRDefault="000203AB" w:rsidP="000203AB">
      <w:pPr>
        <w:pStyle w:val="References"/>
        <w:rPr>
          <w:lang w:val="sv-SE"/>
        </w:rPr>
      </w:pPr>
      <w:r w:rsidRPr="000203AB">
        <w:rPr>
          <w:lang w:val="en-US"/>
        </w:rPr>
        <w:t xml:space="preserve">Mitiche, A. (2025). Pre‐service mathematics teachers' professional identities: A systematic literature review. </w:t>
      </w:r>
      <w:r w:rsidRPr="000203AB">
        <w:rPr>
          <w:i/>
          <w:iCs/>
          <w:lang w:val="sv-SE"/>
        </w:rPr>
        <w:t>Review of Education</w:t>
      </w:r>
      <w:r w:rsidRPr="000203AB">
        <w:rPr>
          <w:lang w:val="sv-SE"/>
        </w:rPr>
        <w:t xml:space="preserve">, </w:t>
      </w:r>
      <w:r w:rsidRPr="000203AB">
        <w:rPr>
          <w:i/>
          <w:iCs/>
          <w:lang w:val="sv-SE"/>
        </w:rPr>
        <w:t>13</w:t>
      </w:r>
      <w:r w:rsidRPr="000203AB">
        <w:rPr>
          <w:lang w:val="sv-SE"/>
        </w:rPr>
        <w:t xml:space="preserve">(2), e70078. </w:t>
      </w:r>
      <w:hyperlink r:id="rId7" w:history="1">
        <w:r w:rsidRPr="000203AB">
          <w:rPr>
            <w:rStyle w:val="Hyperlnk"/>
            <w:color w:val="auto"/>
            <w:lang w:val="sv-SE"/>
          </w:rPr>
          <w:t>doi.org/</w:t>
        </w:r>
        <w:proofErr w:type="gramStart"/>
        <w:r w:rsidRPr="000203AB">
          <w:rPr>
            <w:rStyle w:val="Hyperlnk"/>
            <w:color w:val="auto"/>
            <w:lang w:val="sv-SE"/>
          </w:rPr>
          <w:t>10.1002</w:t>
        </w:r>
        <w:proofErr w:type="gramEnd"/>
        <w:r w:rsidRPr="000203AB">
          <w:rPr>
            <w:rStyle w:val="Hyperlnk"/>
            <w:color w:val="auto"/>
            <w:lang w:val="sv-SE"/>
          </w:rPr>
          <w:t>/rev3.</w:t>
        </w:r>
        <w:proofErr w:type="gramStart"/>
        <w:r w:rsidRPr="000203AB">
          <w:rPr>
            <w:rStyle w:val="Hyperlnk"/>
            <w:color w:val="auto"/>
            <w:lang w:val="sv-SE"/>
          </w:rPr>
          <w:t>70078</w:t>
        </w:r>
        <w:proofErr w:type="gramEnd"/>
      </w:hyperlink>
    </w:p>
    <w:p w14:paraId="666D31A7" w14:textId="1D4D6F7A" w:rsidR="008D6FC2" w:rsidRPr="005A1C6A" w:rsidRDefault="00C71F81" w:rsidP="005A1C6A">
      <w:pPr>
        <w:pStyle w:val="References"/>
      </w:pPr>
      <w:r w:rsidRPr="005A1C6A">
        <w:t xml:space="preserve">Niss, M. (1996). Goals of mathematics teaching. In A. Bishop et al. (Eds.), </w:t>
      </w:r>
      <w:r w:rsidRPr="005A1C6A">
        <w:rPr>
          <w:i/>
          <w:iCs/>
        </w:rPr>
        <w:t>International handbook of mathematics education</w:t>
      </w:r>
      <w:r w:rsidRPr="005A1C6A">
        <w:t xml:space="preserve"> (pp. 11–47). Springer.</w:t>
      </w:r>
    </w:p>
    <w:sectPr w:rsidR="008D6FC2" w:rsidRPr="005A1C6A" w:rsidSect="000761F4">
      <w:headerReference w:type="default" r:id="rId8"/>
      <w:footerReference w:type="even" r:id="rId9"/>
      <w:footerReference w:type="default" r:id="rId10"/>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0EA05" w14:textId="77777777" w:rsidR="008B75F3" w:rsidRDefault="008B75F3">
      <w:pPr>
        <w:spacing w:line="240" w:lineRule="auto"/>
      </w:pPr>
      <w:r>
        <w:separator/>
      </w:r>
    </w:p>
  </w:endnote>
  <w:endnote w:type="continuationSeparator" w:id="0">
    <w:p w14:paraId="1650CA07" w14:textId="77777777" w:rsidR="008B75F3" w:rsidRDefault="008B75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593848F4" w14:textId="77777777" w:rsidR="0075497C" w:rsidRDefault="00754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51D" w14:textId="77777777" w:rsidR="0075497C" w:rsidRDefault="0075497C" w:rsidP="00465CF1">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D2199">
      <w:rPr>
        <w:rStyle w:val="Sidnummer"/>
        <w:noProof/>
      </w:rPr>
      <w:t>1</w:t>
    </w:r>
    <w:r>
      <w:rPr>
        <w:rStyle w:val="Sidnummer"/>
      </w:rPr>
      <w:fldChar w:fldCharType="end"/>
    </w:r>
  </w:p>
  <w:p w14:paraId="21937EF6" w14:textId="77777777" w:rsidR="0075497C" w:rsidRDefault="00754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5536B" w14:textId="77777777" w:rsidR="008B75F3" w:rsidRDefault="008B75F3">
      <w:pPr>
        <w:spacing w:line="240" w:lineRule="auto"/>
      </w:pPr>
      <w:r>
        <w:separator/>
      </w:r>
    </w:p>
  </w:footnote>
  <w:footnote w:type="continuationSeparator" w:id="0">
    <w:p w14:paraId="7B0AD3FE" w14:textId="77777777" w:rsidR="008B75F3" w:rsidRDefault="008B75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Default="00CE6A6A">
    <w:pPr>
      <w:framePr w:wrap="auto" w:vAnchor="text" w:hAnchor="margin" w:xAlign="right" w:y="1"/>
    </w:pPr>
  </w:p>
  <w:p w14:paraId="4AC39D26" w14:textId="77777777" w:rsidR="00CE6A6A"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91150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removePersonalInformation/>
  <w:removeDateAndTime/>
  <w:embedSystemFont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7"/>
    <w:rsid w:val="000203AB"/>
    <w:rsid w:val="000412B0"/>
    <w:rsid w:val="00053461"/>
    <w:rsid w:val="000611EB"/>
    <w:rsid w:val="00064A57"/>
    <w:rsid w:val="000761F4"/>
    <w:rsid w:val="00084739"/>
    <w:rsid w:val="000D2110"/>
    <w:rsid w:val="000D2258"/>
    <w:rsid w:val="000F7629"/>
    <w:rsid w:val="000F7BC9"/>
    <w:rsid w:val="00117643"/>
    <w:rsid w:val="00123793"/>
    <w:rsid w:val="00133F5F"/>
    <w:rsid w:val="001E69ED"/>
    <w:rsid w:val="00247FD6"/>
    <w:rsid w:val="002824CB"/>
    <w:rsid w:val="002A38E1"/>
    <w:rsid w:val="002C65E6"/>
    <w:rsid w:val="002F59E6"/>
    <w:rsid w:val="003A074E"/>
    <w:rsid w:val="003B2647"/>
    <w:rsid w:val="003F1758"/>
    <w:rsid w:val="00420A01"/>
    <w:rsid w:val="00461D61"/>
    <w:rsid w:val="004E6BFD"/>
    <w:rsid w:val="00567E52"/>
    <w:rsid w:val="005710F8"/>
    <w:rsid w:val="00590759"/>
    <w:rsid w:val="0059652F"/>
    <w:rsid w:val="005A1C6A"/>
    <w:rsid w:val="005A363B"/>
    <w:rsid w:val="005E3911"/>
    <w:rsid w:val="00613EFD"/>
    <w:rsid w:val="00665669"/>
    <w:rsid w:val="00672077"/>
    <w:rsid w:val="006A39F4"/>
    <w:rsid w:val="00737C28"/>
    <w:rsid w:val="00746D32"/>
    <w:rsid w:val="0075497C"/>
    <w:rsid w:val="007628ED"/>
    <w:rsid w:val="00793955"/>
    <w:rsid w:val="007A1D83"/>
    <w:rsid w:val="007F210F"/>
    <w:rsid w:val="00842F58"/>
    <w:rsid w:val="00887C1B"/>
    <w:rsid w:val="008B75F3"/>
    <w:rsid w:val="008C4C60"/>
    <w:rsid w:val="008D5D53"/>
    <w:rsid w:val="008D6FC2"/>
    <w:rsid w:val="0091579A"/>
    <w:rsid w:val="00926CCA"/>
    <w:rsid w:val="00933A03"/>
    <w:rsid w:val="009A349E"/>
    <w:rsid w:val="009C103B"/>
    <w:rsid w:val="009E6379"/>
    <w:rsid w:val="00A2654B"/>
    <w:rsid w:val="00A472E2"/>
    <w:rsid w:val="00A97DDD"/>
    <w:rsid w:val="00AC3CE3"/>
    <w:rsid w:val="00B13C57"/>
    <w:rsid w:val="00BC36AA"/>
    <w:rsid w:val="00C05503"/>
    <w:rsid w:val="00C32D6E"/>
    <w:rsid w:val="00C71F81"/>
    <w:rsid w:val="00CD4CF6"/>
    <w:rsid w:val="00CE6A6A"/>
    <w:rsid w:val="00CF06EA"/>
    <w:rsid w:val="00D76194"/>
    <w:rsid w:val="00D827A1"/>
    <w:rsid w:val="00DA32A6"/>
    <w:rsid w:val="00DD4F05"/>
    <w:rsid w:val="00DE6A9B"/>
    <w:rsid w:val="00DF26F2"/>
    <w:rsid w:val="00E57741"/>
    <w:rsid w:val="00E90B43"/>
    <w:rsid w:val="00ED162C"/>
    <w:rsid w:val="00ED2199"/>
    <w:rsid w:val="00F007A9"/>
    <w:rsid w:val="00F33D90"/>
    <w:rsid w:val="00F42DFA"/>
    <w:rsid w:val="00F5400D"/>
    <w:rsid w:val="00FA4ED7"/>
    <w:rsid w:val="00FB0747"/>
    <w:rsid w:val="00FD2CF2"/>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3F72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GB" w:eastAsia="en-US"/>
    </w:rPr>
  </w:style>
  <w:style w:type="paragraph" w:styleId="Rubrik1">
    <w:name w:val="heading 1"/>
    <w:aliases w:val="Title"/>
    <w:basedOn w:val="Rubrik"/>
    <w:next w:val="Rubrik8"/>
    <w:qFormat/>
    <w:rsid w:val="0070249D"/>
    <w:pPr>
      <w:keepNext/>
      <w:spacing w:before="0" w:after="0"/>
      <w:ind w:firstLine="0"/>
    </w:pPr>
    <w:rPr>
      <w:rFonts w:ascii="Times New Roman" w:hAnsi="Times New Roman"/>
      <w:b w:val="0"/>
      <w:bCs w:val="0"/>
      <w:sz w:val="44"/>
    </w:rPr>
  </w:style>
  <w:style w:type="paragraph" w:styleId="Rubrik2">
    <w:name w:val="heading 2"/>
    <w:aliases w:val="Head 1"/>
    <w:basedOn w:val="Rubrik"/>
    <w:next w:val="Brdtext"/>
    <w:qFormat/>
    <w:rsid w:val="0070249D"/>
    <w:pPr>
      <w:keepNext/>
      <w:spacing w:before="360" w:after="0"/>
      <w:ind w:firstLine="0"/>
      <w:jc w:val="left"/>
      <w:outlineLvl w:val="1"/>
    </w:pPr>
    <w:rPr>
      <w:rFonts w:ascii="Times New Roman" w:hAnsi="Times New Roman"/>
      <w:bCs w:val="0"/>
      <w:sz w:val="28"/>
    </w:rPr>
  </w:style>
  <w:style w:type="paragraph" w:styleId="Rubrik3">
    <w:name w:val="heading 3"/>
    <w:aliases w:val="Head 2"/>
    <w:basedOn w:val="Normal"/>
    <w:next w:val="Normal"/>
    <w:qFormat/>
    <w:rsid w:val="00866094"/>
    <w:pPr>
      <w:keepNext/>
      <w:spacing w:before="240"/>
      <w:ind w:firstLine="0"/>
      <w:jc w:val="left"/>
      <w:outlineLvl w:val="2"/>
    </w:pPr>
    <w:rPr>
      <w:b/>
      <w:bCs/>
    </w:rPr>
  </w:style>
  <w:style w:type="paragraph" w:styleId="Rubrik4">
    <w:name w:val="heading 4"/>
    <w:aliases w:val="Head 3"/>
    <w:basedOn w:val="Rubrik"/>
    <w:next w:val="Brdtext"/>
    <w:link w:val="Rubrik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Rubrik8">
    <w:name w:val="heading 8"/>
    <w:aliases w:val="Authors"/>
    <w:basedOn w:val="Rubrik"/>
    <w:next w:val="Normal"/>
    <w:link w:val="Rubrik8Char"/>
    <w:uiPriority w:val="9"/>
    <w:unhideWhenUsed/>
    <w:qFormat/>
    <w:rsid w:val="000C4CBD"/>
    <w:pPr>
      <w:spacing w:before="360" w:after="0"/>
      <w:ind w:firstLine="0"/>
      <w:outlineLvl w:val="7"/>
    </w:pPr>
    <w:rPr>
      <w:rFonts w:ascii="Times New Roman" w:hAnsi="Times New Roman"/>
      <w:iCs/>
      <w:sz w:val="28"/>
      <w:szCs w:val="24"/>
    </w:rPr>
  </w:style>
  <w:style w:type="paragraph" w:styleId="Rubrik9">
    <w:name w:val="heading 9"/>
    <w:aliases w:val="Institution"/>
    <w:basedOn w:val="Rubrik"/>
    <w:next w:val="Normal"/>
    <w:link w:val="Rubrik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176C"/>
    <w:pPr>
      <w:spacing w:before="240" w:after="60"/>
      <w:jc w:val="center"/>
      <w:outlineLvl w:val="0"/>
    </w:pPr>
    <w:rPr>
      <w:rFonts w:ascii="Calibri" w:hAnsi="Calibri"/>
      <w:b/>
      <w:bCs/>
      <w:kern w:val="28"/>
      <w:sz w:val="32"/>
      <w:szCs w:val="32"/>
    </w:rPr>
  </w:style>
  <w:style w:type="character" w:customStyle="1" w:styleId="RubrikChar">
    <w:name w:val="Rubrik Char"/>
    <w:link w:val="Rubrik"/>
    <w:uiPriority w:val="10"/>
    <w:rsid w:val="009D176C"/>
    <w:rPr>
      <w:rFonts w:ascii="Calibri" w:eastAsia="Times New Roman" w:hAnsi="Calibri" w:cs="Times New Roman"/>
      <w:b/>
      <w:bCs/>
      <w:kern w:val="28"/>
      <w:sz w:val="32"/>
      <w:szCs w:val="32"/>
      <w:lang w:val="en-GB" w:eastAsia="en-US"/>
    </w:rPr>
  </w:style>
  <w:style w:type="character" w:customStyle="1" w:styleId="Rubrik8Char">
    <w:name w:val="Rubrik 8 Char"/>
    <w:aliases w:val="Authors Char"/>
    <w:link w:val="Rubrik8"/>
    <w:uiPriority w:val="9"/>
    <w:rsid w:val="000C4CBD"/>
    <w:rPr>
      <w:rFonts w:eastAsia="Times New Roman" w:cs="Times New Roman"/>
      <w:b/>
      <w:bCs/>
      <w:iCs/>
      <w:kern w:val="28"/>
      <w:sz w:val="28"/>
      <w:szCs w:val="24"/>
      <w:lang w:val="en-GB" w:eastAsia="en-US"/>
    </w:rPr>
  </w:style>
  <w:style w:type="paragraph" w:styleId="Brdtext">
    <w:name w:val="Body Text"/>
    <w:aliases w:val="Bread 1"/>
    <w:basedOn w:val="Normal"/>
    <w:next w:val="Normal"/>
    <w:link w:val="BrdtextChar"/>
    <w:uiPriority w:val="99"/>
    <w:unhideWhenUsed/>
    <w:qFormat/>
    <w:rsid w:val="00FD5842"/>
    <w:pPr>
      <w:ind w:firstLine="0"/>
    </w:pPr>
  </w:style>
  <w:style w:type="character" w:customStyle="1" w:styleId="BrdtextChar">
    <w:name w:val="Brödtext Char"/>
    <w:aliases w:val="Bread 1 Char"/>
    <w:link w:val="Brdtext"/>
    <w:uiPriority w:val="99"/>
    <w:rsid w:val="00FD5842"/>
    <w:rPr>
      <w:sz w:val="26"/>
      <w:szCs w:val="28"/>
      <w:lang w:val="en-GB" w:eastAsia="en-US"/>
    </w:rPr>
  </w:style>
  <w:style w:type="character" w:customStyle="1" w:styleId="Rubrik4Char">
    <w:name w:val="Rubrik 4 Char"/>
    <w:aliases w:val="Head 3 Char"/>
    <w:link w:val="Rubrik4"/>
    <w:uiPriority w:val="9"/>
    <w:rsid w:val="00101D8A"/>
    <w:rPr>
      <w:rFonts w:eastAsia="Times New Roman" w:cs="Times New Roman"/>
      <w:b/>
      <w:i/>
      <w:kern w:val="28"/>
      <w:sz w:val="26"/>
      <w:szCs w:val="32"/>
      <w:lang w:val="en-GB" w:eastAsia="en-US"/>
    </w:rPr>
  </w:style>
  <w:style w:type="character" w:customStyle="1" w:styleId="Rubrik9Char">
    <w:name w:val="Rubrik 9 Char"/>
    <w:aliases w:val="Institution Char"/>
    <w:link w:val="Rubrik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rdtext"/>
    <w:qFormat/>
    <w:rsid w:val="00D40F30"/>
    <w:pPr>
      <w:spacing w:before="120" w:after="120"/>
      <w:ind w:left="425" w:right="425"/>
    </w:pPr>
    <w:rPr>
      <w:sz w:val="24"/>
      <w:szCs w:val="26"/>
    </w:rPr>
  </w:style>
  <w:style w:type="paragraph" w:customStyle="1" w:styleId="References">
    <w:name w:val="References"/>
    <w:basedOn w:val="Brdtext"/>
    <w:qFormat/>
    <w:rsid w:val="002A0C36"/>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Sidnummer">
    <w:name w:val="page number"/>
    <w:basedOn w:val="Standardstycketeckensnit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rdtext"/>
    <w:link w:val="HeadtableChar"/>
    <w:qFormat/>
    <w:rsid w:val="008B3B99"/>
    <w:pPr>
      <w:spacing w:before="120" w:after="120"/>
      <w:ind w:left="425" w:right="425" w:firstLine="0"/>
      <w:jc w:val="left"/>
    </w:pPr>
  </w:style>
  <w:style w:type="paragraph" w:customStyle="1" w:styleId="Abstract">
    <w:name w:val="Abstract"/>
    <w:basedOn w:val="Brdtext"/>
    <w:link w:val="AbstractChar"/>
    <w:rsid w:val="00084739"/>
    <w:rPr>
      <w:i/>
    </w:rPr>
  </w:style>
  <w:style w:type="character" w:customStyle="1" w:styleId="AbstractChar">
    <w:name w:val="Abstract Char"/>
    <w:basedOn w:val="BrdtextChar"/>
    <w:link w:val="Abstract"/>
    <w:rsid w:val="00084739"/>
    <w:rPr>
      <w:i/>
      <w:sz w:val="26"/>
      <w:szCs w:val="28"/>
      <w:lang w:val="en-GB" w:eastAsia="en-US"/>
    </w:rPr>
  </w:style>
  <w:style w:type="paragraph" w:styleId="Sidhuvud">
    <w:name w:val="header"/>
    <w:basedOn w:val="Normal"/>
    <w:link w:val="SidhuvudChar"/>
    <w:semiHidden/>
    <w:unhideWhenUsed/>
    <w:rsid w:val="007628ED"/>
    <w:pPr>
      <w:tabs>
        <w:tab w:val="center" w:pos="4536"/>
        <w:tab w:val="right" w:pos="9072"/>
      </w:tabs>
      <w:spacing w:line="240" w:lineRule="auto"/>
    </w:pPr>
  </w:style>
  <w:style w:type="character" w:customStyle="1" w:styleId="SidhuvudChar">
    <w:name w:val="Sidhuvud Char"/>
    <w:basedOn w:val="Standardstycketeckensnitt"/>
    <w:link w:val="Sidhuvud"/>
    <w:semiHidden/>
    <w:rsid w:val="007628ED"/>
    <w:rPr>
      <w:sz w:val="26"/>
      <w:szCs w:val="28"/>
      <w:lang w:val="en-GB" w:eastAsia="en-US"/>
    </w:rPr>
  </w:style>
  <w:style w:type="character" w:styleId="Kommentarsreferens">
    <w:name w:val="annotation reference"/>
    <w:basedOn w:val="Standardstycketeckensnitt"/>
    <w:semiHidden/>
    <w:unhideWhenUsed/>
    <w:rsid w:val="00DD4F05"/>
    <w:rPr>
      <w:sz w:val="16"/>
      <w:szCs w:val="16"/>
    </w:rPr>
  </w:style>
  <w:style w:type="paragraph" w:styleId="Kommentarer">
    <w:name w:val="annotation text"/>
    <w:basedOn w:val="Normal"/>
    <w:link w:val="KommentarerChar"/>
    <w:semiHidden/>
    <w:unhideWhenUsed/>
    <w:rsid w:val="00DD4F05"/>
    <w:pPr>
      <w:spacing w:line="240" w:lineRule="auto"/>
    </w:pPr>
    <w:rPr>
      <w:sz w:val="20"/>
      <w:szCs w:val="20"/>
    </w:rPr>
  </w:style>
  <w:style w:type="character" w:customStyle="1" w:styleId="KommentarerChar">
    <w:name w:val="Kommentarer Char"/>
    <w:basedOn w:val="Standardstycketeckensnitt"/>
    <w:link w:val="Kommentarer"/>
    <w:semiHidden/>
    <w:rsid w:val="00DD4F05"/>
    <w:rPr>
      <w:lang w:val="en-GB" w:eastAsia="en-US"/>
    </w:rPr>
  </w:style>
  <w:style w:type="paragraph" w:styleId="Kommentarsmne">
    <w:name w:val="annotation subject"/>
    <w:basedOn w:val="Kommentarer"/>
    <w:next w:val="Kommentarer"/>
    <w:link w:val="KommentarsmneChar"/>
    <w:semiHidden/>
    <w:unhideWhenUsed/>
    <w:rsid w:val="00DD4F05"/>
    <w:rPr>
      <w:b/>
      <w:bCs/>
    </w:rPr>
  </w:style>
  <w:style w:type="character" w:customStyle="1" w:styleId="KommentarsmneChar">
    <w:name w:val="Kommentarsämne Char"/>
    <w:basedOn w:val="KommentarerChar"/>
    <w:link w:val="Kommentarsmne"/>
    <w:semiHidden/>
    <w:rsid w:val="00DD4F05"/>
    <w:rPr>
      <w:b/>
      <w:bCs/>
      <w:lang w:val="en-GB" w:eastAsia="en-US"/>
    </w:rPr>
  </w:style>
  <w:style w:type="character" w:styleId="Hyperlnk">
    <w:name w:val="Hyperlink"/>
    <w:basedOn w:val="Standardstycketeckensnitt"/>
    <w:unhideWhenUsed/>
    <w:rsid w:val="00DE6A9B"/>
    <w:rPr>
      <w:color w:val="0000FF" w:themeColor="hyperlink"/>
      <w:u w:val="single"/>
    </w:rPr>
  </w:style>
  <w:style w:type="character" w:styleId="Olstomnmnande">
    <w:name w:val="Unresolved Mention"/>
    <w:basedOn w:val="Standardstycketeckensnitt"/>
    <w:uiPriority w:val="99"/>
    <w:semiHidden/>
    <w:unhideWhenUsed/>
    <w:rsid w:val="00DE6A9B"/>
    <w:rPr>
      <w:color w:val="605E5C"/>
      <w:shd w:val="clear" w:color="auto" w:fill="E1DFDD"/>
    </w:rPr>
  </w:style>
  <w:style w:type="paragraph" w:styleId="Revision">
    <w:name w:val="Revision"/>
    <w:hidden/>
    <w:semiHidden/>
    <w:rsid w:val="00DE6A9B"/>
    <w:rPr>
      <w:sz w:val="26"/>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02/rev3.7007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4263</Characters>
  <Application>Microsoft Office Word</Application>
  <DocSecurity>0</DocSecurity>
  <Lines>35</Lines>
  <Paragraphs>9</Paragraphs>
  <ScaleCrop>false</ScaleCrop>
  <HeadingPairs>
    <vt:vector size="6" baseType="variant">
      <vt:variant>
        <vt:lpstr>Rubrik</vt:lpstr>
      </vt:variant>
      <vt:variant>
        <vt:i4>1</vt:i4>
      </vt:variant>
      <vt:variant>
        <vt:lpstr>Titel</vt:lpstr>
      </vt:variant>
      <vt:variant>
        <vt:i4>1</vt:i4>
      </vt:variant>
      <vt:variant>
        <vt:lpstr>Headings</vt:lpstr>
      </vt:variant>
      <vt:variant>
        <vt:i4>9</vt:i4>
      </vt:variant>
    </vt:vector>
  </HeadingPairs>
  <TitlesOfParts>
    <vt:vector size="11" baseType="lpstr">
      <vt:lpstr>MADIF8 PROCEEDINGS STYLE TEMPLATE</vt:lpstr>
      <vt:lpstr>MES6 PROCEEDINGS STYLE TEMPLATE: TYPE YOUR TITLE HERE (THE STYLE IS CALLED HEADING 1)</vt:lpstr>
      <vt:lpstr>MADIF8 Proceedings Style Template: Type Your Title Here With First Letters Capit</vt:lpstr>
      <vt:lpstr>    The main section heading style is called Rubrik 2</vt:lpstr>
      <vt:lpstr>        This is style Rubrik 3, for one level of heading lower than Rubrik 2</vt:lpstr>
      <vt:lpstr>    Notes</vt:lpstr>
      <vt:lpstr>    References</vt:lpstr>
      <vt:lpstr>    Style Summary</vt:lpstr>
      <vt:lpstr>Rubrik 1: 22pt (centred)</vt:lpstr>
      <vt:lpstr>    Rubrik 2: 14 pt bold, spacing above 12pt</vt:lpstr>
      <vt:lpstr>        Rubrik 3: 13 pt bold, spacing above 12pt</vt:lpstr>
    </vt:vector>
  </TitlesOfParts>
  <Manager/>
  <Company/>
  <LinksUpToDate>false</LinksUpToDate>
  <CharactersWithSpaces>4862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
  <cp:keywords/>
  <dc:description/>
  <cp:lastModifiedBy/>
  <cp:revision>1</cp:revision>
  <dcterms:created xsi:type="dcterms:W3CDTF">2025-12-02T06:49:00Z</dcterms:created>
  <dcterms:modified xsi:type="dcterms:W3CDTF">2025-12-08T07:20:00Z</dcterms:modified>
  <cp:category/>
</cp:coreProperties>
</file>