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9E2A" w14:textId="77777777" w:rsidR="00084739" w:rsidRPr="00084739" w:rsidRDefault="00084739" w:rsidP="00084739">
      <w:pPr>
        <w:pStyle w:val="Brdtext"/>
      </w:pPr>
    </w:p>
    <w:p w14:paraId="241E64A9" w14:textId="0A54F9FB" w:rsidR="0075497C" w:rsidRDefault="0090288D" w:rsidP="00CE6A6A">
      <w:pPr>
        <w:pStyle w:val="Rubrik1"/>
      </w:pPr>
      <w:r>
        <w:t>Coordinating Teacher Noticing with Responsive Teaching to Support Mathematical Dialogue</w:t>
      </w:r>
    </w:p>
    <w:p w14:paraId="080E0699" w14:textId="75A14D54" w:rsidR="00CE6A6A" w:rsidRDefault="0090288D" w:rsidP="00CE6A6A">
      <w:pPr>
        <w:pStyle w:val="Rubrik8"/>
      </w:pPr>
      <w:r>
        <w:t>Viktoria Marie Sjöblom</w:t>
      </w:r>
    </w:p>
    <w:p w14:paraId="65C507C0" w14:textId="073B2DBF" w:rsidR="00ED2199" w:rsidRDefault="0090288D" w:rsidP="00841EDC">
      <w:pPr>
        <w:pStyle w:val="Rubrik9"/>
      </w:pPr>
      <w:r>
        <w:t>Malmö University</w:t>
      </w:r>
    </w:p>
    <w:p w14:paraId="74D7B779" w14:textId="2AE2D458" w:rsidR="00841EDC" w:rsidRDefault="000C093B" w:rsidP="00841EDC">
      <w:pPr>
        <w:autoSpaceDE/>
        <w:autoSpaceDN/>
        <w:spacing w:line="240" w:lineRule="auto"/>
        <w:ind w:firstLine="0"/>
        <w:jc w:val="left"/>
      </w:pPr>
      <w:r>
        <w:t>This presentation is about</w:t>
      </w:r>
      <w:r w:rsidR="00841EDC">
        <w:t xml:space="preserve"> a research project</w:t>
      </w:r>
      <w:r>
        <w:t xml:space="preserve"> in which</w:t>
      </w:r>
      <w:r w:rsidR="00841EDC">
        <w:t xml:space="preserve"> three teachers and two researchers collaborated to understand more about students’ doings and learnings in mathematical dialogue. Using Teacher Noticing (Sherin et al., 2011) together with Responsive Teaching (Dyer &amp; Sherin, 2016), made it possible to understand how two concrete examples of classroom management </w:t>
      </w:r>
      <w:r w:rsidR="00D66E1A">
        <w:t>approaches</w:t>
      </w:r>
      <w:r w:rsidR="00841EDC">
        <w:t xml:space="preserve"> affected the classroom interaction: the use of image support and the development of open mathematical questioning. The research question guiding this short communication is: </w:t>
      </w:r>
      <w:r w:rsidR="00841EDC" w:rsidRPr="00774C03">
        <w:t xml:space="preserve">How can </w:t>
      </w:r>
      <w:r w:rsidR="007126EC">
        <w:t>T</w:t>
      </w:r>
      <w:r w:rsidR="00774C03" w:rsidRPr="00774C03">
        <w:t xml:space="preserve">eacher </w:t>
      </w:r>
      <w:r w:rsidR="007126EC">
        <w:t>N</w:t>
      </w:r>
      <w:r w:rsidR="00774C03" w:rsidRPr="00774C03">
        <w:t xml:space="preserve">oticing and </w:t>
      </w:r>
      <w:r w:rsidR="007126EC">
        <w:t>R</w:t>
      </w:r>
      <w:r w:rsidR="00774C03" w:rsidRPr="00774C03">
        <w:t xml:space="preserve">esponsive </w:t>
      </w:r>
      <w:r w:rsidR="007126EC">
        <w:t>T</w:t>
      </w:r>
      <w:r w:rsidR="00774C03" w:rsidRPr="00774C03">
        <w:t>eaching</w:t>
      </w:r>
      <w:r w:rsidR="00841EDC" w:rsidRPr="00774C03">
        <w:t xml:space="preserve"> </w:t>
      </w:r>
      <w:r w:rsidR="00A71A8C">
        <w:t>be used</w:t>
      </w:r>
      <w:r w:rsidR="008F17B9" w:rsidRPr="00774C03">
        <w:t xml:space="preserve"> together</w:t>
      </w:r>
      <w:r w:rsidR="00A71A8C">
        <w:t>,</w:t>
      </w:r>
      <w:r w:rsidR="008F17B9" w:rsidRPr="00774C03">
        <w:t xml:space="preserve"> to </w:t>
      </w:r>
      <w:r w:rsidR="00841EDC" w:rsidRPr="00774C03">
        <w:t>inform teachers’ actions in</w:t>
      </w:r>
      <w:r w:rsidR="00791DAB" w:rsidRPr="00774C03">
        <w:t xml:space="preserve"> and promotion of</w:t>
      </w:r>
      <w:r w:rsidR="00841EDC" w:rsidRPr="00774C03">
        <w:t xml:space="preserve"> mathematical dialogue?</w:t>
      </w:r>
    </w:p>
    <w:p w14:paraId="2B182BBA" w14:textId="277722E2" w:rsidR="009C122E" w:rsidRDefault="009C122E" w:rsidP="009C122E">
      <w:pPr>
        <w:pStyle w:val="Rubrik2"/>
      </w:pPr>
      <w:r>
        <w:t>Teacher Noticing and Responsive teaching</w:t>
      </w:r>
    </w:p>
    <w:p w14:paraId="6AD99407" w14:textId="02BA2E87" w:rsidR="00791DAB" w:rsidRDefault="009C122E" w:rsidP="009C122E">
      <w:pPr>
        <w:autoSpaceDE/>
        <w:autoSpaceDN/>
        <w:spacing w:line="240" w:lineRule="auto"/>
        <w:ind w:firstLine="0"/>
        <w:jc w:val="left"/>
      </w:pPr>
      <w:r>
        <w:t xml:space="preserve">In this project, three teachers worked with </w:t>
      </w:r>
      <w:r w:rsidR="00774C03">
        <w:t>strategies on</w:t>
      </w:r>
      <w:r>
        <w:t xml:space="preserve"> </w:t>
      </w:r>
      <w:r w:rsidR="007126EC">
        <w:t>R</w:t>
      </w:r>
      <w:r>
        <w:t xml:space="preserve">esponsive </w:t>
      </w:r>
      <w:r w:rsidR="007126EC">
        <w:t>T</w:t>
      </w:r>
      <w:r>
        <w:t xml:space="preserve">eaching (Dyer &amp; Sherin, 2016), </w:t>
      </w:r>
      <w:r w:rsidR="00004DBB">
        <w:t>striving</w:t>
      </w:r>
      <w:r w:rsidR="00774C03">
        <w:t xml:space="preserve"> to</w:t>
      </w:r>
      <w:r>
        <w:t xml:space="preserve"> 1) ask students to develop their thinking, 2) ask students to follow up on each other ideas and 3) follow up students’ suggestions (Dyer &amp; Sherin, 2016). This framework was co</w:t>
      </w:r>
      <w:r w:rsidR="00004DBB">
        <w:t>ordinated</w:t>
      </w:r>
      <w:r>
        <w:t xml:space="preserve"> with </w:t>
      </w:r>
      <w:r w:rsidR="007126EC">
        <w:t>T</w:t>
      </w:r>
      <w:r>
        <w:t xml:space="preserve">eacher </w:t>
      </w:r>
      <w:r w:rsidR="007126EC">
        <w:t>N</w:t>
      </w:r>
      <w:r>
        <w:t xml:space="preserve">oticing (Sherin et al., 2011) in which teacher </w:t>
      </w:r>
      <w:r>
        <w:rPr>
          <w:i/>
          <w:iCs/>
        </w:rPr>
        <w:t>att</w:t>
      </w:r>
      <w:r w:rsidRPr="009C122E">
        <w:rPr>
          <w:i/>
          <w:iCs/>
        </w:rPr>
        <w:t>end</w:t>
      </w:r>
      <w:r>
        <w:t xml:space="preserve"> to </w:t>
      </w:r>
      <w:r w:rsidR="00791DAB">
        <w:t>certain situations</w:t>
      </w:r>
      <w:r>
        <w:t xml:space="preserve"> in the classroom, </w:t>
      </w:r>
      <w:r>
        <w:rPr>
          <w:i/>
          <w:iCs/>
        </w:rPr>
        <w:t>i</w:t>
      </w:r>
      <w:r w:rsidRPr="009C122E">
        <w:rPr>
          <w:i/>
          <w:iCs/>
        </w:rPr>
        <w:t>nterpret</w:t>
      </w:r>
      <w:r>
        <w:t xml:space="preserve"> </w:t>
      </w:r>
      <w:r w:rsidR="00791DAB">
        <w:t xml:space="preserve">the </w:t>
      </w:r>
      <w:r>
        <w:t xml:space="preserve">situations </w:t>
      </w:r>
      <w:r w:rsidR="008F5C3E">
        <w:t>(</w:t>
      </w:r>
      <w:r w:rsidR="00774C03">
        <w:t xml:space="preserve">with help of </w:t>
      </w:r>
      <w:r>
        <w:t>responsive teaching</w:t>
      </w:r>
      <w:r w:rsidR="008F5C3E">
        <w:t>)</w:t>
      </w:r>
      <w:r>
        <w:t xml:space="preserve"> and </w:t>
      </w:r>
      <w:r w:rsidR="00791DAB">
        <w:t xml:space="preserve">thereafter </w:t>
      </w:r>
      <w:r w:rsidRPr="00BA1AD0">
        <w:t>choos</w:t>
      </w:r>
      <w:r w:rsidR="00774C03">
        <w:t>e</w:t>
      </w:r>
      <w:r>
        <w:t xml:space="preserve"> how to </w:t>
      </w:r>
      <w:r w:rsidRPr="00BA1AD0">
        <w:rPr>
          <w:i/>
          <w:iCs/>
        </w:rPr>
        <w:t>act/respond</w:t>
      </w:r>
      <w:r w:rsidR="00791DAB">
        <w:t>.</w:t>
      </w:r>
      <w:r w:rsidR="00B30F8F">
        <w:t xml:space="preserve"> </w:t>
      </w:r>
    </w:p>
    <w:p w14:paraId="01DF9FCB" w14:textId="67601DF9" w:rsidR="00791DAB" w:rsidRDefault="00791DAB" w:rsidP="00791DAB">
      <w:pPr>
        <w:pStyle w:val="Rubrik2"/>
      </w:pPr>
      <w:r>
        <w:t>Method</w:t>
      </w:r>
    </w:p>
    <w:p w14:paraId="339BF9EA" w14:textId="43EDA3F2" w:rsidR="00BA1AD0" w:rsidRDefault="00791DAB" w:rsidP="00791DAB">
      <w:pPr>
        <w:autoSpaceDE/>
        <w:autoSpaceDN/>
        <w:spacing w:line="240" w:lineRule="auto"/>
        <w:ind w:firstLine="0"/>
        <w:jc w:val="left"/>
      </w:pPr>
      <w:r>
        <w:t xml:space="preserve">Two problem-solving activities on geometry were designed, one for middle school and one for lower secondary school. </w:t>
      </w:r>
      <w:r w:rsidR="00BA1AD0">
        <w:t xml:space="preserve">The activities were implemented several times with different groups of students. </w:t>
      </w:r>
      <w:r w:rsidR="0080732E">
        <w:t>In m</w:t>
      </w:r>
      <w:r w:rsidR="00BA1AD0">
        <w:t>iddle school</w:t>
      </w:r>
      <w:r w:rsidR="0080732E">
        <w:t>, we</w:t>
      </w:r>
      <w:r w:rsidR="00BA1AD0">
        <w:t xml:space="preserve"> </w:t>
      </w:r>
      <w:r w:rsidR="00BA1AD0">
        <w:rPr>
          <w:i/>
          <w:iCs/>
        </w:rPr>
        <w:t xml:space="preserve">attended </w:t>
      </w:r>
      <w:r w:rsidR="00BA1AD0">
        <w:t xml:space="preserve">to the use of mathematical questioning, and </w:t>
      </w:r>
      <w:r w:rsidR="0080732E">
        <w:t xml:space="preserve">in </w:t>
      </w:r>
      <w:r w:rsidR="00BA1AD0">
        <w:t>lower secondary school</w:t>
      </w:r>
      <w:r w:rsidR="0080732E">
        <w:t>, we</w:t>
      </w:r>
      <w:r w:rsidR="00BA1AD0">
        <w:t xml:space="preserve"> </w:t>
      </w:r>
      <w:r w:rsidR="00BA1AD0" w:rsidRPr="00BA1AD0">
        <w:rPr>
          <w:i/>
          <w:iCs/>
        </w:rPr>
        <w:t>attended</w:t>
      </w:r>
      <w:r w:rsidR="00BA1AD0">
        <w:t xml:space="preserve"> to the use of image support. </w:t>
      </w:r>
      <w:r w:rsidR="0080732E">
        <w:t xml:space="preserve">In the analysis, we identified and </w:t>
      </w:r>
      <w:r w:rsidR="0080732E">
        <w:rPr>
          <w:i/>
          <w:iCs/>
        </w:rPr>
        <w:t>interpreted</w:t>
      </w:r>
      <w:r w:rsidR="0080732E">
        <w:t xml:space="preserve"> </w:t>
      </w:r>
      <w:r>
        <w:t xml:space="preserve">differences </w:t>
      </w:r>
      <w:r w:rsidR="0080732E">
        <w:t xml:space="preserve">in implementation </w:t>
      </w:r>
      <w:r>
        <w:t xml:space="preserve">between the first and the last lesson in relation to </w:t>
      </w:r>
      <w:r w:rsidR="0080732E">
        <w:t>teachers’</w:t>
      </w:r>
      <w:r>
        <w:t xml:space="preserve"> work with</w:t>
      </w:r>
      <w:r w:rsidR="00BA1AD0">
        <w:t xml:space="preserve"> </w:t>
      </w:r>
      <w:r>
        <w:t xml:space="preserve">responsive teaching. </w:t>
      </w:r>
      <w:r w:rsidR="00BA1AD0">
        <w:t xml:space="preserve">The </w:t>
      </w:r>
      <w:r w:rsidR="00BA1AD0" w:rsidRPr="00BA1AD0">
        <w:rPr>
          <w:i/>
          <w:iCs/>
        </w:rPr>
        <w:t>acting/responding</w:t>
      </w:r>
      <w:r>
        <w:t xml:space="preserve"> </w:t>
      </w:r>
      <w:r w:rsidR="00BA1AD0">
        <w:t>was related to what t</w:t>
      </w:r>
      <w:r w:rsidR="0080732E">
        <w:t>eachers</w:t>
      </w:r>
      <w:r w:rsidR="00BA1AD0">
        <w:t xml:space="preserve"> learnt from the first lesson to the last. </w:t>
      </w:r>
    </w:p>
    <w:p w14:paraId="3346C4C0" w14:textId="306FDBE2" w:rsidR="00556D05" w:rsidRDefault="00556D05" w:rsidP="00791DAB">
      <w:pPr>
        <w:autoSpaceDE/>
        <w:autoSpaceDN/>
        <w:spacing w:line="240" w:lineRule="auto"/>
        <w:ind w:firstLine="0"/>
        <w:jc w:val="left"/>
      </w:pPr>
      <w:r>
        <w:tab/>
        <w:t xml:space="preserve">Four </w:t>
      </w:r>
      <w:r w:rsidR="0052175E">
        <w:t xml:space="preserve">video-recorded </w:t>
      </w:r>
      <w:r>
        <w:t xml:space="preserve">lessons were analysed </w:t>
      </w:r>
      <w:r w:rsidR="008F5C3E">
        <w:t>regarding how the three strategies in</w:t>
      </w:r>
      <w:r>
        <w:t xml:space="preserve"> the </w:t>
      </w:r>
      <w:r w:rsidR="007126EC">
        <w:t>Re</w:t>
      </w:r>
      <w:r>
        <w:t xml:space="preserve">sponsive </w:t>
      </w:r>
      <w:r w:rsidR="007126EC">
        <w:t>T</w:t>
      </w:r>
      <w:r>
        <w:t xml:space="preserve">eaching framework affected the mathematical dialogue. </w:t>
      </w:r>
    </w:p>
    <w:p w14:paraId="74ABA071" w14:textId="171DB701" w:rsidR="00BA1AD0" w:rsidRDefault="00BA1AD0" w:rsidP="00BA1AD0">
      <w:pPr>
        <w:pStyle w:val="Rubrik2"/>
      </w:pPr>
      <w:r>
        <w:t>Learnings</w:t>
      </w:r>
    </w:p>
    <w:p w14:paraId="072D6C97" w14:textId="4E53352F" w:rsidR="00BA1AD0" w:rsidRDefault="00BA1AD0" w:rsidP="00BA1AD0">
      <w:pPr>
        <w:autoSpaceDE/>
        <w:autoSpaceDN/>
        <w:spacing w:line="240" w:lineRule="auto"/>
        <w:ind w:firstLine="0"/>
        <w:jc w:val="left"/>
      </w:pPr>
      <w:r>
        <w:t xml:space="preserve">The first lessons were not </w:t>
      </w:r>
      <w:r w:rsidR="0052175E">
        <w:t>very</w:t>
      </w:r>
      <w:r>
        <w:t xml:space="preserve"> pre-planned. Rather</w:t>
      </w:r>
      <w:r w:rsidR="00EB398E">
        <w:t>,</w:t>
      </w:r>
      <w:r>
        <w:t xml:space="preserve"> teachers gave students problem-solving tasks related to </w:t>
      </w:r>
      <w:r w:rsidR="005A27EB">
        <w:t xml:space="preserve">geometry, and then curiously </w:t>
      </w:r>
      <w:r w:rsidR="00556D05" w:rsidRPr="00556D05">
        <w:rPr>
          <w:i/>
          <w:iCs/>
        </w:rPr>
        <w:t>attended</w:t>
      </w:r>
      <w:r w:rsidR="00556D05">
        <w:t xml:space="preserve"> to</w:t>
      </w:r>
      <w:r w:rsidR="005A27EB">
        <w:t xml:space="preserve"> what happened in the mathematical dialogue. Teachers </w:t>
      </w:r>
      <w:r w:rsidR="00556D05">
        <w:rPr>
          <w:i/>
          <w:iCs/>
        </w:rPr>
        <w:t>interpreted</w:t>
      </w:r>
      <w:r w:rsidR="005A27EB">
        <w:t xml:space="preserve"> </w:t>
      </w:r>
      <w:r w:rsidR="00556D05">
        <w:t>the results as if</w:t>
      </w:r>
      <w:r w:rsidR="005A27EB">
        <w:t xml:space="preserve"> students were eager to find the correct solution to the </w:t>
      </w:r>
      <w:r w:rsidR="00556D05">
        <w:t>problem</w:t>
      </w:r>
      <w:r w:rsidR="00774C03">
        <w:t>,</w:t>
      </w:r>
      <w:r w:rsidR="00556D05">
        <w:t xml:space="preserve"> but</w:t>
      </w:r>
      <w:r w:rsidR="005A27EB">
        <w:t xml:space="preserve"> </w:t>
      </w:r>
      <w:r w:rsidR="00556D05">
        <w:t xml:space="preserve">that they were </w:t>
      </w:r>
      <w:r w:rsidR="005A27EB">
        <w:t xml:space="preserve">less interested in </w:t>
      </w:r>
      <w:r w:rsidR="005A27EB">
        <w:lastRenderedPageBreak/>
        <w:t>understanding the mathematics behind the solution</w:t>
      </w:r>
      <w:r w:rsidR="00B30F8F">
        <w:t xml:space="preserve"> or deepening their mathematical thinkings</w:t>
      </w:r>
      <w:r w:rsidR="005A27EB">
        <w:t xml:space="preserve">. Students’ focus was on </w:t>
      </w:r>
      <w:r w:rsidR="005A27EB" w:rsidRPr="0052175E">
        <w:t>doings rather than learnings.</w:t>
      </w:r>
      <w:r w:rsidR="00A20E4A">
        <w:t xml:space="preserve"> Few </w:t>
      </w:r>
      <w:r w:rsidR="007126EC">
        <w:t>R</w:t>
      </w:r>
      <w:r w:rsidR="00A20E4A">
        <w:t xml:space="preserve">esponsive </w:t>
      </w:r>
      <w:r w:rsidR="007126EC">
        <w:t>T</w:t>
      </w:r>
      <w:r w:rsidR="00A20E4A">
        <w:t xml:space="preserve">eaching strategies were </w:t>
      </w:r>
      <w:r w:rsidR="00635315">
        <w:t>utilized</w:t>
      </w:r>
      <w:r w:rsidR="00A20E4A">
        <w:t>.</w:t>
      </w:r>
      <w:r w:rsidR="005A27EB">
        <w:t xml:space="preserve"> Teachers realised that they had an important role in giving students support </w:t>
      </w:r>
      <w:r w:rsidR="00635315">
        <w:t>in</w:t>
      </w:r>
      <w:r w:rsidR="005A27EB">
        <w:t xml:space="preserve"> their </w:t>
      </w:r>
      <w:r w:rsidR="0052175E">
        <w:t>interactions and</w:t>
      </w:r>
      <w:r w:rsidR="00556D05">
        <w:t xml:space="preserve"> chose to </w:t>
      </w:r>
      <w:r w:rsidR="00556D05">
        <w:rPr>
          <w:i/>
          <w:iCs/>
        </w:rPr>
        <w:t>act/respond</w:t>
      </w:r>
      <w:r w:rsidR="005A27EB">
        <w:t xml:space="preserve"> </w:t>
      </w:r>
      <w:r w:rsidR="00556D05">
        <w:t>by developing the lesson to include</w:t>
      </w:r>
      <w:r w:rsidR="005A27EB">
        <w:t xml:space="preserve"> </w:t>
      </w:r>
      <w:r w:rsidR="00B30F8F">
        <w:t xml:space="preserve">more </w:t>
      </w:r>
      <w:r w:rsidR="005A27EB">
        <w:t xml:space="preserve">open questions when students did not continue their strive for learning, or image support, to scaffold the dialogues and make students explain their thinking </w:t>
      </w:r>
      <w:r w:rsidR="00774C03">
        <w:t xml:space="preserve">to </w:t>
      </w:r>
      <w:r w:rsidR="005A27EB">
        <w:t xml:space="preserve">each other. </w:t>
      </w:r>
      <w:r w:rsidR="00556D05">
        <w:t>In the last lesson, the teachers were more active</w:t>
      </w:r>
      <w:r w:rsidR="00A71A8C">
        <w:t xml:space="preserve"> in</w:t>
      </w:r>
      <w:r w:rsidR="00556D05">
        <w:t xml:space="preserve"> using </w:t>
      </w:r>
      <w:r w:rsidR="007126EC">
        <w:t>R</w:t>
      </w:r>
      <w:r w:rsidR="00556D05">
        <w:t xml:space="preserve">esponsive </w:t>
      </w:r>
      <w:r w:rsidR="007126EC">
        <w:t>T</w:t>
      </w:r>
      <w:r w:rsidR="00556D05">
        <w:t xml:space="preserve">eaching </w:t>
      </w:r>
      <w:r w:rsidR="00A71A8C">
        <w:t xml:space="preserve">techniques and </w:t>
      </w:r>
      <w:r w:rsidR="00556D05">
        <w:t xml:space="preserve">shifting students’ focus to not only want to find the correct </w:t>
      </w:r>
      <w:r w:rsidR="00A71A8C">
        <w:t>answer but</w:t>
      </w:r>
      <w:r w:rsidR="00556D05">
        <w:t xml:space="preserve"> also understand and learn the mathematics</w:t>
      </w:r>
      <w:r w:rsidR="008F5C3E">
        <w:t xml:space="preserve"> and follow up on each other’s ideas</w:t>
      </w:r>
      <w:r w:rsidR="00556D05">
        <w:t xml:space="preserve">. </w:t>
      </w:r>
      <w:r w:rsidR="00635315">
        <w:t>Teachers</w:t>
      </w:r>
      <w:r w:rsidR="00556D05">
        <w:t xml:space="preserve"> actively used questions to make students develop their thinking, they gave students image support and concrete lesson materials to use </w:t>
      </w:r>
      <w:r w:rsidR="008F5C3E">
        <w:t>in</w:t>
      </w:r>
      <w:r w:rsidR="00774C03">
        <w:t xml:space="preserve"> group</w:t>
      </w:r>
      <w:r w:rsidR="00556D05">
        <w:t xml:space="preserve"> discussions, and they followed up on students’ ideas in whole class </w:t>
      </w:r>
      <w:r w:rsidR="0052175E">
        <w:t>discussions</w:t>
      </w:r>
      <w:r w:rsidR="00556D05">
        <w:t xml:space="preserve">. </w:t>
      </w:r>
    </w:p>
    <w:p w14:paraId="6713BBA6" w14:textId="62EE7BEE" w:rsidR="00556D05" w:rsidRDefault="004156A9" w:rsidP="00556D05">
      <w:pPr>
        <w:pStyle w:val="Rubrik2"/>
      </w:pPr>
      <w:r>
        <w:t>Conclusions on using</w:t>
      </w:r>
      <w:r w:rsidR="00556D05">
        <w:t xml:space="preserve"> </w:t>
      </w:r>
      <w:r w:rsidR="00433FE3">
        <w:t>the two</w:t>
      </w:r>
      <w:r>
        <w:t xml:space="preserve"> methodological frameworks </w:t>
      </w:r>
      <w:r w:rsidR="00433FE3">
        <w:t xml:space="preserve">together </w:t>
      </w:r>
      <w:r>
        <w:t>to understand mathematical dialogue</w:t>
      </w:r>
    </w:p>
    <w:p w14:paraId="1F44776E" w14:textId="5A1BB516" w:rsidR="00C05CDD" w:rsidRDefault="004156A9" w:rsidP="00556D05">
      <w:pPr>
        <w:autoSpaceDE/>
        <w:autoSpaceDN/>
        <w:spacing w:line="240" w:lineRule="auto"/>
        <w:ind w:firstLine="0"/>
        <w:jc w:val="left"/>
      </w:pPr>
      <w:r>
        <w:t xml:space="preserve">The use of </w:t>
      </w:r>
      <w:r w:rsidR="007126EC">
        <w:t>T</w:t>
      </w:r>
      <w:r>
        <w:t xml:space="preserve">eacher </w:t>
      </w:r>
      <w:r w:rsidR="007126EC">
        <w:t>N</w:t>
      </w:r>
      <w:r>
        <w:t>oticing</w:t>
      </w:r>
      <w:r w:rsidR="00B30F8F">
        <w:t xml:space="preserve"> (Sherin et al., 2011)</w:t>
      </w:r>
      <w:r>
        <w:t xml:space="preserve"> together with </w:t>
      </w:r>
      <w:r w:rsidR="007126EC">
        <w:t>R</w:t>
      </w:r>
      <w:r>
        <w:t xml:space="preserve">esponsive </w:t>
      </w:r>
      <w:r w:rsidR="007126EC">
        <w:t>T</w:t>
      </w:r>
      <w:r>
        <w:t>eaching</w:t>
      </w:r>
      <w:r w:rsidR="00B30F8F">
        <w:t xml:space="preserve"> (Dyer &amp; Sherin, 2016)</w:t>
      </w:r>
      <w:r>
        <w:t xml:space="preserve">, made it possible to understand and systematically sort what parts of the mathematical dialogues that teachers wanted to </w:t>
      </w:r>
      <w:r w:rsidRPr="004156A9">
        <w:rPr>
          <w:i/>
          <w:iCs/>
        </w:rPr>
        <w:t>attend</w:t>
      </w:r>
      <w:r>
        <w:t xml:space="preserve"> to, to </w:t>
      </w:r>
      <w:r w:rsidRPr="004156A9">
        <w:rPr>
          <w:i/>
          <w:iCs/>
        </w:rPr>
        <w:t>interpret</w:t>
      </w:r>
      <w:r>
        <w:t xml:space="preserve"> what happened </w:t>
      </w:r>
      <w:r w:rsidR="00A71A8C">
        <w:t>using</w:t>
      </w:r>
      <w:r>
        <w:t xml:space="preserve"> the three </w:t>
      </w:r>
      <w:r w:rsidR="00C05CDD">
        <w:t>strategies</w:t>
      </w:r>
      <w:r>
        <w:t xml:space="preserve"> </w:t>
      </w:r>
      <w:r w:rsidR="00C05CDD">
        <w:t xml:space="preserve">in </w:t>
      </w:r>
      <w:r>
        <w:t xml:space="preserve">responsive teaching, and to </w:t>
      </w:r>
      <w:r w:rsidRPr="004156A9">
        <w:rPr>
          <w:i/>
          <w:iCs/>
        </w:rPr>
        <w:t>act/respond</w:t>
      </w:r>
      <w:r>
        <w:t xml:space="preserve"> to better support students’ needs. The two models together </w:t>
      </w:r>
      <w:r w:rsidR="0052175E">
        <w:t>enabled a deep focus</w:t>
      </w:r>
      <w:r w:rsidR="00A71A8C">
        <w:t xml:space="preserve"> when wanting to understand</w:t>
      </w:r>
      <w:r w:rsidR="0052175E">
        <w:t xml:space="preserve"> the dialogue</w:t>
      </w:r>
      <w:r w:rsidR="00D11FFA">
        <w:t>s</w:t>
      </w:r>
      <w:r w:rsidR="0052175E">
        <w:t xml:space="preserve"> </w:t>
      </w:r>
      <w:r w:rsidR="00A71A8C">
        <w:t>while</w:t>
      </w:r>
      <w:r w:rsidR="0052175E">
        <w:t xml:space="preserve"> using students’ own ideas and respond</w:t>
      </w:r>
      <w:r w:rsidR="00A71A8C">
        <w:t>ing</w:t>
      </w:r>
      <w:r w:rsidR="0052175E">
        <w:t xml:space="preserve"> to them. </w:t>
      </w:r>
    </w:p>
    <w:p w14:paraId="2AE3251E" w14:textId="1EAFF735" w:rsidR="00556D05" w:rsidRPr="005A27EB" w:rsidRDefault="008F57A2" w:rsidP="00D83791">
      <w:pPr>
        <w:autoSpaceDE/>
        <w:autoSpaceDN/>
        <w:spacing w:line="240" w:lineRule="auto"/>
        <w:ind w:firstLine="708"/>
        <w:jc w:val="left"/>
      </w:pPr>
      <w:r>
        <w:t xml:space="preserve">There </w:t>
      </w:r>
      <w:r w:rsidR="00C05CDD">
        <w:t>might</w:t>
      </w:r>
      <w:r>
        <w:t xml:space="preserve"> however also </w:t>
      </w:r>
      <w:r w:rsidR="00C05CDD">
        <w:t xml:space="preserve">be </w:t>
      </w:r>
      <w:proofErr w:type="spellStart"/>
      <w:r>
        <w:t>problematiques</w:t>
      </w:r>
      <w:proofErr w:type="spellEnd"/>
      <w:r>
        <w:t xml:space="preserve"> </w:t>
      </w:r>
      <w:r w:rsidR="00433FE3">
        <w:t>that need to</w:t>
      </w:r>
      <w:r>
        <w:t xml:space="preserve"> be </w:t>
      </w:r>
      <w:r w:rsidR="00D83791">
        <w:t>considered</w:t>
      </w:r>
      <w:r>
        <w:t xml:space="preserve"> </w:t>
      </w:r>
      <w:r w:rsidR="00D83791">
        <w:t>when</w:t>
      </w:r>
      <w:r>
        <w:t xml:space="preserve"> using the </w:t>
      </w:r>
      <w:r w:rsidR="00D11FFA">
        <w:t xml:space="preserve">two </w:t>
      </w:r>
      <w:r>
        <w:t>frameworks together</w:t>
      </w:r>
      <w:r w:rsidR="00D11FFA">
        <w:t>. Hence,</w:t>
      </w:r>
      <w:r w:rsidR="00D83791">
        <w:t xml:space="preserve"> </w:t>
      </w:r>
      <w:r w:rsidR="00060F8C">
        <w:t>our</w:t>
      </w:r>
      <w:r w:rsidR="00D83791">
        <w:t xml:space="preserve"> intensions </w:t>
      </w:r>
      <w:r w:rsidR="00D11FFA">
        <w:t xml:space="preserve">forward </w:t>
      </w:r>
      <w:r w:rsidR="00D83791">
        <w:t xml:space="preserve">are to </w:t>
      </w:r>
      <w:r>
        <w:t>investigat</w:t>
      </w:r>
      <w:r w:rsidR="00D83791">
        <w:t xml:space="preserve">e </w:t>
      </w:r>
      <w:r>
        <w:t>th</w:t>
      </w:r>
      <w:r w:rsidR="00D11FFA">
        <w:t xml:space="preserve">e </w:t>
      </w:r>
      <w:r>
        <w:t>possi</w:t>
      </w:r>
      <w:r w:rsidR="00D11FFA">
        <w:t>bilities</w:t>
      </w:r>
      <w:r>
        <w:t xml:space="preserve"> to network</w:t>
      </w:r>
      <w:r w:rsidR="00D11FFA">
        <w:t xml:space="preserve"> the frameworks</w:t>
      </w:r>
      <w:r>
        <w:t>, for instance by coordinating them (Prediger et al., 2008)</w:t>
      </w:r>
      <w:r w:rsidR="00D11FFA">
        <w:t xml:space="preserve">, looking at similarities in system of principles, methodologies and research questions (Radford, </w:t>
      </w:r>
      <w:r w:rsidR="00D8785B">
        <w:t>2008)</w:t>
      </w:r>
      <w:r>
        <w:t xml:space="preserve">. Also, the </w:t>
      </w:r>
      <w:r w:rsidR="00D83791">
        <w:t xml:space="preserve">strategies included in </w:t>
      </w:r>
      <w:r>
        <w:t xml:space="preserve">the </w:t>
      </w:r>
      <w:r w:rsidR="007126EC">
        <w:t>R</w:t>
      </w:r>
      <w:r>
        <w:t xml:space="preserve">esponsive </w:t>
      </w:r>
      <w:r w:rsidR="00060F8C">
        <w:t>T</w:t>
      </w:r>
      <w:r>
        <w:t xml:space="preserve">eaching </w:t>
      </w:r>
      <w:r w:rsidR="00D83791">
        <w:t>framework</w:t>
      </w:r>
      <w:r>
        <w:t xml:space="preserve">, might not </w:t>
      </w:r>
      <w:r w:rsidR="00D83791">
        <w:t xml:space="preserve">correlate to all actions </w:t>
      </w:r>
      <w:r w:rsidR="00D11FFA">
        <w:t>taken by</w:t>
      </w:r>
      <w:r w:rsidR="00433FE3">
        <w:t xml:space="preserve"> the teachers</w:t>
      </w:r>
      <w:r w:rsidR="00D83791">
        <w:t>. Additional</w:t>
      </w:r>
      <w:r>
        <w:t xml:space="preserve"> ways of </w:t>
      </w:r>
      <w:r w:rsidRPr="00433FE3">
        <w:rPr>
          <w:i/>
          <w:iCs/>
        </w:rPr>
        <w:t>acting/responding</w:t>
      </w:r>
      <w:r>
        <w:t xml:space="preserve"> might </w:t>
      </w:r>
      <w:r w:rsidR="00D83791">
        <w:t>have occurred</w:t>
      </w:r>
      <w:r>
        <w:t xml:space="preserve">. These two unsolved questions will be further investigated in coming research publications (Sjöblom &amp; </w:t>
      </w:r>
      <w:proofErr w:type="spellStart"/>
      <w:r>
        <w:t>Silwer</w:t>
      </w:r>
      <w:proofErr w:type="spellEnd"/>
      <w:r>
        <w:t>,</w:t>
      </w:r>
      <w:r w:rsidR="00B30F8F">
        <w:t xml:space="preserve"> to be submitted</w:t>
      </w:r>
      <w:r>
        <w:t>).</w:t>
      </w:r>
    </w:p>
    <w:p w14:paraId="61FEC38E" w14:textId="150169D1" w:rsidR="0052175E" w:rsidRDefault="0052175E" w:rsidP="0052175E">
      <w:pPr>
        <w:pStyle w:val="Rubrik2"/>
      </w:pPr>
      <w:r>
        <w:t>References</w:t>
      </w:r>
    </w:p>
    <w:p w14:paraId="64632984" w14:textId="5AF8EBF0" w:rsidR="009C122E" w:rsidRDefault="0052175E" w:rsidP="0052175E">
      <w:pPr>
        <w:pStyle w:val="References"/>
      </w:pPr>
      <w:r>
        <w:t xml:space="preserve">Dyer, E. B., &amp; Sherin, M. G. (2016). Instructional reasoning about interpretations of student thinking that supports responsive teaching in secondary mathematics. </w:t>
      </w:r>
      <w:proofErr w:type="spellStart"/>
      <w:r w:rsidRPr="00182861">
        <w:rPr>
          <w:i/>
          <w:iCs/>
        </w:rPr>
        <w:t>ZDM</w:t>
      </w:r>
      <w:proofErr w:type="spellEnd"/>
      <w:r w:rsidRPr="00182861">
        <w:rPr>
          <w:i/>
          <w:iCs/>
        </w:rPr>
        <w:t xml:space="preserve"> 48</w:t>
      </w:r>
      <w:r>
        <w:t>(1), 69-82.</w:t>
      </w:r>
      <w:r w:rsidR="000C093B">
        <w:t xml:space="preserve"> </w:t>
      </w:r>
      <w:hyperlink r:id="rId7" w:history="1">
        <w:r w:rsidR="005341B7" w:rsidRPr="005341B7">
          <w:rPr>
            <w:rStyle w:val="Hyperlnk"/>
          </w:rPr>
          <w:t>https://doi.org/</w:t>
        </w:r>
        <w:r w:rsidR="000C093B" w:rsidRPr="005341B7">
          <w:rPr>
            <w:rStyle w:val="Hyperlnk"/>
          </w:rPr>
          <w:t>10.1007/s11858-015-0740-1</w:t>
        </w:r>
      </w:hyperlink>
    </w:p>
    <w:p w14:paraId="30978FB0" w14:textId="1A804A54" w:rsidR="008F57A2" w:rsidRDefault="008F57A2" w:rsidP="0052175E">
      <w:pPr>
        <w:pStyle w:val="References"/>
      </w:pPr>
      <w:r>
        <w:t xml:space="preserve">Prediger, S., </w:t>
      </w:r>
      <w:proofErr w:type="spellStart"/>
      <w:r>
        <w:t>Bikner-Ahsbahs</w:t>
      </w:r>
      <w:proofErr w:type="spellEnd"/>
      <w:r>
        <w:t xml:space="preserve">, A., &amp; </w:t>
      </w:r>
      <w:proofErr w:type="spellStart"/>
      <w:r>
        <w:t>Arzarello</w:t>
      </w:r>
      <w:proofErr w:type="spellEnd"/>
      <w:r>
        <w:t xml:space="preserve">, F. (2008). Networking strategies and methods for connecting theoretical approaches: first steps towards a conceptual framework. </w:t>
      </w:r>
      <w:proofErr w:type="spellStart"/>
      <w:r>
        <w:rPr>
          <w:i/>
          <w:iCs/>
        </w:rPr>
        <w:t>ZDM</w:t>
      </w:r>
      <w:proofErr w:type="spellEnd"/>
      <w:r>
        <w:rPr>
          <w:i/>
          <w:iCs/>
        </w:rPr>
        <w:t>, 40</w:t>
      </w:r>
      <w:r>
        <w:t xml:space="preserve">(2), 165-178. </w:t>
      </w:r>
      <w:hyperlink r:id="rId8" w:history="1">
        <w:r w:rsidR="005341B7" w:rsidRPr="005341B7">
          <w:rPr>
            <w:rStyle w:val="Hyperlnk"/>
          </w:rPr>
          <w:t>https://doi.org/</w:t>
        </w:r>
        <w:r w:rsidR="000C093B" w:rsidRPr="005341B7">
          <w:rPr>
            <w:rStyle w:val="Hyperlnk"/>
          </w:rPr>
          <w:t>10.1007/s11858-008-0086-z</w:t>
        </w:r>
      </w:hyperlink>
    </w:p>
    <w:p w14:paraId="28050007" w14:textId="46B040D2" w:rsidR="00D11FFA" w:rsidRPr="00D11FFA" w:rsidRDefault="00D11FFA" w:rsidP="0052175E">
      <w:pPr>
        <w:pStyle w:val="References"/>
      </w:pPr>
      <w:r>
        <w:t xml:space="preserve">Radford, L. (2008). Connecting theories in mathematics education: challenges and possibilities. </w:t>
      </w:r>
      <w:proofErr w:type="spellStart"/>
      <w:r>
        <w:rPr>
          <w:i/>
          <w:iCs/>
        </w:rPr>
        <w:t>ZDM</w:t>
      </w:r>
      <w:proofErr w:type="spellEnd"/>
      <w:r>
        <w:rPr>
          <w:i/>
          <w:iCs/>
        </w:rPr>
        <w:t xml:space="preserve"> 40</w:t>
      </w:r>
      <w:r>
        <w:t xml:space="preserve">(2), 317-327. </w:t>
      </w:r>
      <w:hyperlink r:id="rId9" w:history="1">
        <w:r w:rsidR="005341B7" w:rsidRPr="005341B7">
          <w:rPr>
            <w:rStyle w:val="Hyperlnk"/>
          </w:rPr>
          <w:t>https://doi.org/</w:t>
        </w:r>
        <w:r w:rsidR="000C093B" w:rsidRPr="005341B7">
          <w:rPr>
            <w:rStyle w:val="Hyperlnk"/>
          </w:rPr>
          <w:t>10.1007/s11858-008-0090-3</w:t>
        </w:r>
      </w:hyperlink>
    </w:p>
    <w:p w14:paraId="150E3CBA" w14:textId="1D5E84CE" w:rsidR="00D8785B" w:rsidRPr="00B30F8F" w:rsidRDefault="0052175E" w:rsidP="000C093B">
      <w:pPr>
        <w:pStyle w:val="References"/>
      </w:pPr>
      <w:r>
        <w:t xml:space="preserve">Sherin, M. G., Jacobs, V. R., &amp; Philipp, R. A. (2011). </w:t>
      </w:r>
      <w:r>
        <w:rPr>
          <w:i/>
          <w:iCs/>
        </w:rPr>
        <w:t xml:space="preserve">Mathematics teacher </w:t>
      </w:r>
      <w:proofErr w:type="gramStart"/>
      <w:r>
        <w:rPr>
          <w:i/>
          <w:iCs/>
        </w:rPr>
        <w:t>noticing:</w:t>
      </w:r>
      <w:proofErr w:type="gramEnd"/>
      <w:r>
        <w:rPr>
          <w:i/>
          <w:iCs/>
        </w:rPr>
        <w:t xml:space="preserve"> seeing through teachers’ eyes. </w:t>
      </w:r>
      <w:r>
        <w:t>Taylor and Francis.</w:t>
      </w:r>
    </w:p>
    <w:sectPr w:rsidR="00D8785B" w:rsidRPr="00B30F8F" w:rsidSect="000761F4">
      <w:headerReference w:type="default" r:id="rId10"/>
      <w:footerReference w:type="even" r:id="rId11"/>
      <w:footerReference w:type="default" r:id="rId12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9A75" w14:textId="77777777" w:rsidR="004E3049" w:rsidRDefault="004E3049">
      <w:pPr>
        <w:spacing w:line="240" w:lineRule="auto"/>
      </w:pPr>
      <w:r>
        <w:separator/>
      </w:r>
    </w:p>
  </w:endnote>
  <w:endnote w:type="continuationSeparator" w:id="0">
    <w:p w14:paraId="4A0818B9" w14:textId="77777777" w:rsidR="004E3049" w:rsidRDefault="004E3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85D5" w14:textId="77777777" w:rsidR="004E3049" w:rsidRDefault="004E3049">
      <w:pPr>
        <w:spacing w:line="240" w:lineRule="auto"/>
      </w:pPr>
      <w:r>
        <w:separator/>
      </w:r>
    </w:p>
  </w:footnote>
  <w:footnote w:type="continuationSeparator" w:id="0">
    <w:p w14:paraId="4B322894" w14:textId="77777777" w:rsidR="004E3049" w:rsidRDefault="004E30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150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hideSpellingErrors/>
  <w:hideGrammaticalError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02545"/>
    <w:rsid w:val="00004DBB"/>
    <w:rsid w:val="00004E19"/>
    <w:rsid w:val="00053461"/>
    <w:rsid w:val="00060F8C"/>
    <w:rsid w:val="00064A57"/>
    <w:rsid w:val="000761F4"/>
    <w:rsid w:val="00084739"/>
    <w:rsid w:val="000B1826"/>
    <w:rsid w:val="000C093B"/>
    <w:rsid w:val="000D2258"/>
    <w:rsid w:val="000F7629"/>
    <w:rsid w:val="000F7BC9"/>
    <w:rsid w:val="00117643"/>
    <w:rsid w:val="00133F5F"/>
    <w:rsid w:val="00144825"/>
    <w:rsid w:val="00182861"/>
    <w:rsid w:val="001E69ED"/>
    <w:rsid w:val="002824CB"/>
    <w:rsid w:val="002A38E1"/>
    <w:rsid w:val="002C65E6"/>
    <w:rsid w:val="003B2647"/>
    <w:rsid w:val="003C15A5"/>
    <w:rsid w:val="003D5A7D"/>
    <w:rsid w:val="004156A9"/>
    <w:rsid w:val="00433FE3"/>
    <w:rsid w:val="00441A8C"/>
    <w:rsid w:val="00461D61"/>
    <w:rsid w:val="004E3049"/>
    <w:rsid w:val="004E6BFD"/>
    <w:rsid w:val="00511252"/>
    <w:rsid w:val="0052175E"/>
    <w:rsid w:val="005341B7"/>
    <w:rsid w:val="00556D05"/>
    <w:rsid w:val="00567E52"/>
    <w:rsid w:val="005710F8"/>
    <w:rsid w:val="00590ECA"/>
    <w:rsid w:val="0059652F"/>
    <w:rsid w:val="005A27EB"/>
    <w:rsid w:val="005A363B"/>
    <w:rsid w:val="005E3911"/>
    <w:rsid w:val="00635315"/>
    <w:rsid w:val="00643AB9"/>
    <w:rsid w:val="00650B18"/>
    <w:rsid w:val="00672077"/>
    <w:rsid w:val="006B63C0"/>
    <w:rsid w:val="007126EC"/>
    <w:rsid w:val="007165A6"/>
    <w:rsid w:val="00737C28"/>
    <w:rsid w:val="00752C3C"/>
    <w:rsid w:val="0075497C"/>
    <w:rsid w:val="007628ED"/>
    <w:rsid w:val="00774C03"/>
    <w:rsid w:val="00791DAB"/>
    <w:rsid w:val="007A1D83"/>
    <w:rsid w:val="007C0761"/>
    <w:rsid w:val="007F210F"/>
    <w:rsid w:val="0080732E"/>
    <w:rsid w:val="008357F9"/>
    <w:rsid w:val="00841EDC"/>
    <w:rsid w:val="00842F58"/>
    <w:rsid w:val="008A3311"/>
    <w:rsid w:val="008B5BD2"/>
    <w:rsid w:val="008C4C60"/>
    <w:rsid w:val="008F17B9"/>
    <w:rsid w:val="008F57A2"/>
    <w:rsid w:val="008F5C3E"/>
    <w:rsid w:val="0090288D"/>
    <w:rsid w:val="0091579A"/>
    <w:rsid w:val="0092662A"/>
    <w:rsid w:val="00926CCA"/>
    <w:rsid w:val="00933A03"/>
    <w:rsid w:val="009C103B"/>
    <w:rsid w:val="009C122E"/>
    <w:rsid w:val="00A20E4A"/>
    <w:rsid w:val="00A2654B"/>
    <w:rsid w:val="00A63F64"/>
    <w:rsid w:val="00A71A8C"/>
    <w:rsid w:val="00B13C57"/>
    <w:rsid w:val="00B30F8F"/>
    <w:rsid w:val="00BA1AD0"/>
    <w:rsid w:val="00BC36AA"/>
    <w:rsid w:val="00C05503"/>
    <w:rsid w:val="00C05CDD"/>
    <w:rsid w:val="00C32D6E"/>
    <w:rsid w:val="00CB10F1"/>
    <w:rsid w:val="00CD4CF6"/>
    <w:rsid w:val="00CE6A6A"/>
    <w:rsid w:val="00D11FFA"/>
    <w:rsid w:val="00D46B9D"/>
    <w:rsid w:val="00D61383"/>
    <w:rsid w:val="00D66E1A"/>
    <w:rsid w:val="00D827A1"/>
    <w:rsid w:val="00D83791"/>
    <w:rsid w:val="00D8785B"/>
    <w:rsid w:val="00DF26F2"/>
    <w:rsid w:val="00E85E47"/>
    <w:rsid w:val="00E90B43"/>
    <w:rsid w:val="00EB398E"/>
    <w:rsid w:val="00ED169A"/>
    <w:rsid w:val="00ED2199"/>
    <w:rsid w:val="00F1614C"/>
    <w:rsid w:val="00F42DFA"/>
    <w:rsid w:val="00F5400D"/>
    <w:rsid w:val="00F6106E"/>
    <w:rsid w:val="00FA4ED7"/>
    <w:rsid w:val="00FB0747"/>
    <w:rsid w:val="00FC6CCD"/>
    <w:rsid w:val="00FD2C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styleId="Sidhuvud">
    <w:name w:val="header"/>
    <w:basedOn w:val="Normal"/>
    <w:link w:val="SidhuvudChar"/>
    <w:semiHidden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semiHidden/>
    <w:rsid w:val="007628ED"/>
    <w:rPr>
      <w:sz w:val="26"/>
      <w:szCs w:val="28"/>
      <w:lang w:val="en-GB" w:eastAsia="en-US"/>
    </w:rPr>
  </w:style>
  <w:style w:type="paragraph" w:styleId="Revision">
    <w:name w:val="Revision"/>
    <w:hidden/>
    <w:semiHidden/>
    <w:rsid w:val="00A63F64"/>
    <w:rPr>
      <w:sz w:val="26"/>
      <w:szCs w:val="28"/>
      <w:lang w:val="en-GB" w:eastAsia="en-US"/>
    </w:rPr>
  </w:style>
  <w:style w:type="character" w:styleId="Hyperlnk">
    <w:name w:val="Hyperlink"/>
    <w:basedOn w:val="Standardstycketeckensnitt"/>
    <w:unhideWhenUsed/>
    <w:rsid w:val="005341B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41B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5341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858-008-0086-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11858-015-0740-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858-008-0090-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4930</Characters>
  <Application>Microsoft Office Word</Application>
  <DocSecurity>0</DocSecurity>
  <Lines>41</Lines>
  <Paragraphs>11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>MADIF8 PROCEEDINGS STYLE TEMPLATE</vt:lpstr>
      <vt:lpstr>MES6 PROCEEDINGS STYLE TEMPLATE: TYPE YOUR TITLE HERE (THE STYLE IS CALLED HEADING 1)</vt:lpstr>
      <vt:lpstr>MADIF8 Proceedings Style Template: Type Your Title Here With First Letters Capit</vt:lpstr>
      <vt:lpstr>    The main section heading style is called Rubrik 2</vt:lpstr>
      <vt:lpstr>        This is style Rubrik 3, for one level of heading lower than Rubrik 2</vt:lpstr>
      <vt:lpstr>    Notes</vt:lpstr>
      <vt:lpstr>    References</vt:lpstr>
      <vt:lpstr>    Style Summary</vt:lpstr>
      <vt:lpstr>Rubrik 1: 22pt (centred)</vt:lpstr>
      <vt:lpstr>    Rubrik 2: 14 pt bold, spacing above 12pt</vt:lpstr>
      <vt:lpstr>        Rubrik 3: 13 pt bold, spacing above 12pt</vt:lpstr>
    </vt:vector>
  </TitlesOfParts>
  <Manager/>
  <Company/>
  <LinksUpToDate>false</LinksUpToDate>
  <CharactersWithSpaces>5710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/>
  <cp:revision>1</cp:revision>
  <dcterms:created xsi:type="dcterms:W3CDTF">2025-11-09T16:04:00Z</dcterms:created>
  <dcterms:modified xsi:type="dcterms:W3CDTF">2025-11-17T17:48:00Z</dcterms:modified>
  <cp:category/>
</cp:coreProperties>
</file>