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9E2A" w14:textId="77777777" w:rsidR="00084739" w:rsidRPr="00084739" w:rsidRDefault="00084739" w:rsidP="00084739">
      <w:pPr>
        <w:pStyle w:val="Brdtext"/>
      </w:pPr>
    </w:p>
    <w:p w14:paraId="3D087219" w14:textId="5A77E7E2" w:rsidR="00F5400D" w:rsidRPr="00FC241F" w:rsidRDefault="00FC241F" w:rsidP="000761F4">
      <w:pPr>
        <w:pStyle w:val="Rubrik1"/>
      </w:pPr>
      <w:r>
        <w:t>A</w:t>
      </w:r>
      <w:r w:rsidR="00BC372D">
        <w:t>n</w:t>
      </w:r>
      <w:r>
        <w:t xml:space="preserve"> analysis of </w:t>
      </w:r>
      <w:r w:rsidR="00BC372D">
        <w:t xml:space="preserve">secondary </w:t>
      </w:r>
      <w:r w:rsidRPr="00FC241F">
        <w:t>students</w:t>
      </w:r>
      <w:r>
        <w:t xml:space="preserve">' performance on </w:t>
      </w:r>
      <w:r w:rsidR="00AF68BB">
        <w:t xml:space="preserve">two </w:t>
      </w:r>
      <w:r>
        <w:t>linear equation</w:t>
      </w:r>
      <w:r w:rsidR="00BC372D">
        <w:t xml:space="preserve"> tasks</w:t>
      </w:r>
    </w:p>
    <w:p w14:paraId="080E0699" w14:textId="687B4EA3" w:rsidR="00CE6A6A" w:rsidRDefault="00FC241F" w:rsidP="00CE6A6A">
      <w:pPr>
        <w:pStyle w:val="Rubrik8"/>
      </w:pPr>
      <w:r>
        <w:t>Anna Holmlund</w:t>
      </w:r>
      <w:r w:rsidR="004D43A2" w:rsidRPr="004D43A2">
        <w:rPr>
          <w:vertAlign w:val="superscript"/>
        </w:rPr>
        <w:t>1</w:t>
      </w:r>
      <w:r>
        <w:t xml:space="preserve"> and Timo Tossavainen</w:t>
      </w:r>
      <w:r w:rsidR="004D43A2" w:rsidRPr="004D43A2">
        <w:rPr>
          <w:vertAlign w:val="superscript"/>
        </w:rPr>
        <w:t>2</w:t>
      </w:r>
    </w:p>
    <w:p w14:paraId="1D1FC312" w14:textId="421E1755" w:rsidR="00CE6A6A" w:rsidRPr="004D43A2" w:rsidRDefault="004D43A2" w:rsidP="00CE6A6A">
      <w:pPr>
        <w:pStyle w:val="Rubrik9"/>
      </w:pPr>
      <w:r w:rsidRPr="004D43A2">
        <w:rPr>
          <w:vertAlign w:val="superscript"/>
        </w:rPr>
        <w:t>1</w:t>
      </w:r>
      <w:r w:rsidR="001E4FE1" w:rsidRPr="001E4FE1">
        <w:rPr>
          <w:bCs w:val="0"/>
          <w:kern w:val="0"/>
          <w:sz w:val="26"/>
          <w:szCs w:val="28"/>
        </w:rPr>
        <w:t xml:space="preserve"> </w:t>
      </w:r>
      <w:r w:rsidR="001E4FE1" w:rsidRPr="001E4FE1">
        <w:t>Gothenburg University and Chalmers University of Technology</w:t>
      </w:r>
      <w:r w:rsidR="004F10C2">
        <w:t xml:space="preserve">      </w:t>
      </w:r>
      <w:r w:rsidR="001E4FE1">
        <w:t xml:space="preserve">         </w:t>
      </w:r>
      <w:r>
        <w:t xml:space="preserve"> </w:t>
      </w:r>
      <w:r w:rsidRPr="004D43A2">
        <w:rPr>
          <w:vertAlign w:val="superscript"/>
        </w:rPr>
        <w:t>2</w:t>
      </w:r>
      <w:r>
        <w:t>Luleå university of Technology</w:t>
      </w:r>
    </w:p>
    <w:p w14:paraId="742F7526" w14:textId="69672B19" w:rsidR="004D43A2" w:rsidRPr="00C90CE1" w:rsidRDefault="00D05541" w:rsidP="000761F4">
      <w:pPr>
        <w:pStyle w:val="Brdtext"/>
        <w:rPr>
          <w:szCs w:val="26"/>
          <w:lang w:val="en-US"/>
        </w:rPr>
      </w:pPr>
      <w:r>
        <w:rPr>
          <w:szCs w:val="26"/>
        </w:rPr>
        <w:t>T</w:t>
      </w:r>
      <w:r w:rsidR="0078522C">
        <w:rPr>
          <w:szCs w:val="26"/>
        </w:rPr>
        <w:t xml:space="preserve">his presentation </w:t>
      </w:r>
      <w:r w:rsidR="00E72549">
        <w:rPr>
          <w:szCs w:val="26"/>
        </w:rPr>
        <w:t>extends</w:t>
      </w:r>
      <w:r w:rsidR="0078522C">
        <w:rPr>
          <w:szCs w:val="26"/>
        </w:rPr>
        <w:t xml:space="preserve"> the work presented in </w:t>
      </w:r>
      <w:r w:rsidR="00695644" w:rsidRPr="00C90CE1">
        <w:rPr>
          <w:szCs w:val="26"/>
        </w:rPr>
        <w:t>our previous papers (Holmlund, 2024; Tossavainen &amp; Holmlund, 202</w:t>
      </w:r>
      <w:r w:rsidR="00BC372D" w:rsidRPr="00C90CE1">
        <w:rPr>
          <w:szCs w:val="26"/>
        </w:rPr>
        <w:t>4</w:t>
      </w:r>
      <w:r w:rsidR="00695644" w:rsidRPr="00C90CE1">
        <w:rPr>
          <w:szCs w:val="26"/>
        </w:rPr>
        <w:t xml:space="preserve">), </w:t>
      </w:r>
      <w:r w:rsidR="0078522C">
        <w:rPr>
          <w:szCs w:val="26"/>
        </w:rPr>
        <w:t>focusing on</w:t>
      </w:r>
      <w:r w:rsidR="00A8440E" w:rsidRPr="00C90CE1">
        <w:rPr>
          <w:szCs w:val="26"/>
        </w:rPr>
        <w:t xml:space="preserve"> why some students solve linear equations with natural numbers, but not equations with decimal and negative numbers. Analysis of interviews display </w:t>
      </w:r>
      <w:r w:rsidR="006F62D5" w:rsidRPr="00C90CE1">
        <w:rPr>
          <w:szCs w:val="26"/>
        </w:rPr>
        <w:t xml:space="preserve">that </w:t>
      </w:r>
      <w:r w:rsidR="006F62D5" w:rsidRPr="00C90CE1">
        <w:rPr>
          <w:szCs w:val="26"/>
          <w:lang w:val="en-US"/>
        </w:rPr>
        <w:t>the numbers in the equation</w:t>
      </w:r>
      <w:r w:rsidR="001473C5" w:rsidRPr="00C90CE1">
        <w:rPr>
          <w:szCs w:val="26"/>
          <w:lang w:val="en-US"/>
        </w:rPr>
        <w:t>s</w:t>
      </w:r>
      <w:r w:rsidR="006F62D5" w:rsidRPr="00C90CE1">
        <w:rPr>
          <w:szCs w:val="26"/>
          <w:lang w:val="en-US"/>
        </w:rPr>
        <w:t xml:space="preserve"> yield</w:t>
      </w:r>
      <w:r w:rsidR="006F62D5" w:rsidRPr="00C90CE1">
        <w:rPr>
          <w:szCs w:val="26"/>
        </w:rPr>
        <w:t xml:space="preserve"> </w:t>
      </w:r>
      <w:r w:rsidR="00A8440E" w:rsidRPr="00C90CE1">
        <w:rPr>
          <w:szCs w:val="26"/>
        </w:rPr>
        <w:t xml:space="preserve">uncertainty </w:t>
      </w:r>
      <w:r w:rsidR="006F62D5" w:rsidRPr="00C90CE1">
        <w:rPr>
          <w:szCs w:val="26"/>
          <w:lang w:val="en-US"/>
        </w:rPr>
        <w:t>concerning</w:t>
      </w:r>
      <w:r w:rsidR="00A8440E" w:rsidRPr="00C90CE1">
        <w:rPr>
          <w:szCs w:val="26"/>
          <w:lang w:val="en-US"/>
        </w:rPr>
        <w:t xml:space="preserve"> what is possible</w:t>
      </w:r>
      <w:r w:rsidR="006F62D5" w:rsidRPr="00C90CE1">
        <w:rPr>
          <w:szCs w:val="26"/>
          <w:lang w:val="en-US"/>
        </w:rPr>
        <w:t xml:space="preserve"> and </w:t>
      </w:r>
      <w:r w:rsidR="00A8440E" w:rsidRPr="00C90CE1">
        <w:rPr>
          <w:szCs w:val="26"/>
          <w:lang w:val="en-US"/>
        </w:rPr>
        <w:t xml:space="preserve">allowed </w:t>
      </w:r>
      <w:r w:rsidR="001473C5" w:rsidRPr="00C90CE1">
        <w:rPr>
          <w:szCs w:val="26"/>
          <w:lang w:val="en-US"/>
        </w:rPr>
        <w:t>in</w:t>
      </w:r>
      <w:r w:rsidR="006F62D5" w:rsidRPr="00C90CE1">
        <w:rPr>
          <w:szCs w:val="26"/>
          <w:lang w:val="en-US"/>
        </w:rPr>
        <w:t xml:space="preserve"> handling them (</w:t>
      </w:r>
      <w:r w:rsidR="006F62D5" w:rsidRPr="00C90CE1">
        <w:rPr>
          <w:szCs w:val="26"/>
        </w:rPr>
        <w:t>Holmlund, 2024)</w:t>
      </w:r>
      <w:r w:rsidR="006F62D5" w:rsidRPr="00C90CE1">
        <w:rPr>
          <w:szCs w:val="26"/>
          <w:lang w:val="en-US"/>
        </w:rPr>
        <w:t>. The interviews a</w:t>
      </w:r>
      <w:r w:rsidR="00A8440E" w:rsidRPr="00C90CE1">
        <w:rPr>
          <w:szCs w:val="26"/>
          <w:lang w:val="en-US"/>
        </w:rPr>
        <w:t xml:space="preserve">lso </w:t>
      </w:r>
      <w:r w:rsidR="006F62D5" w:rsidRPr="00C90CE1">
        <w:rPr>
          <w:szCs w:val="26"/>
          <w:lang w:val="en-US"/>
        </w:rPr>
        <w:t>show that decimal and negative numbers attract students’ attention, making them overlook other aspects of the equation, e.g., the operations. As algebra revolves around the</w:t>
      </w:r>
      <w:r w:rsidR="001473C5" w:rsidRPr="00C90CE1">
        <w:rPr>
          <w:szCs w:val="26"/>
          <w:lang w:val="en-US"/>
        </w:rPr>
        <w:t xml:space="preserve"> analytic</w:t>
      </w:r>
      <w:r w:rsidR="006F62D5" w:rsidRPr="00C90CE1">
        <w:rPr>
          <w:szCs w:val="26"/>
          <w:lang w:val="en-US"/>
        </w:rPr>
        <w:t xml:space="preserve"> </w:t>
      </w:r>
      <w:r w:rsidR="006F62D5" w:rsidRPr="00C90CE1">
        <w:rPr>
          <w:i/>
          <w:iCs/>
          <w:szCs w:val="26"/>
          <w:lang w:val="en-US"/>
        </w:rPr>
        <w:t>handling</w:t>
      </w:r>
      <w:r w:rsidR="006F62D5" w:rsidRPr="00C90CE1">
        <w:rPr>
          <w:szCs w:val="26"/>
          <w:lang w:val="en-US"/>
        </w:rPr>
        <w:t xml:space="preserve"> of unknown quantities (Radford, 2018)</w:t>
      </w:r>
      <w:r w:rsidR="001473C5" w:rsidRPr="00C90CE1">
        <w:rPr>
          <w:szCs w:val="26"/>
          <w:lang w:val="en-US"/>
        </w:rPr>
        <w:t xml:space="preserve"> it is natural to put focus on</w:t>
      </w:r>
      <w:r w:rsidR="006F62D5" w:rsidRPr="00C90CE1">
        <w:rPr>
          <w:szCs w:val="26"/>
          <w:lang w:val="en-US"/>
        </w:rPr>
        <w:t xml:space="preserve"> operations in</w:t>
      </w:r>
      <w:r w:rsidR="001473C5" w:rsidRPr="00C90CE1">
        <w:rPr>
          <w:szCs w:val="26"/>
          <w:lang w:val="en-US"/>
        </w:rPr>
        <w:t xml:space="preserve"> teaching</w:t>
      </w:r>
      <w:r w:rsidR="006F62D5" w:rsidRPr="00C90CE1">
        <w:rPr>
          <w:szCs w:val="26"/>
          <w:lang w:val="en-US"/>
        </w:rPr>
        <w:t xml:space="preserve"> algebra. </w:t>
      </w:r>
      <w:r w:rsidR="0013617D" w:rsidRPr="00C90CE1">
        <w:rPr>
          <w:szCs w:val="26"/>
          <w:lang w:val="en-US"/>
        </w:rPr>
        <w:t>Though based on our previous results,</w:t>
      </w:r>
      <w:r w:rsidR="006F62D5" w:rsidRPr="00C90CE1">
        <w:rPr>
          <w:szCs w:val="26"/>
          <w:lang w:val="en-US"/>
        </w:rPr>
        <w:t xml:space="preserve"> students </w:t>
      </w:r>
      <w:r w:rsidR="0013617D" w:rsidRPr="00C90CE1">
        <w:rPr>
          <w:szCs w:val="26"/>
          <w:lang w:val="en-US"/>
        </w:rPr>
        <w:t xml:space="preserve">also </w:t>
      </w:r>
      <w:r w:rsidR="006F62D5" w:rsidRPr="00C90CE1">
        <w:rPr>
          <w:szCs w:val="26"/>
          <w:lang w:val="en-US"/>
        </w:rPr>
        <w:t xml:space="preserve">need to learn about the underlying algebra to be able to generalize their knowledge </w:t>
      </w:r>
      <w:r w:rsidR="0013617D" w:rsidRPr="00C90CE1">
        <w:rPr>
          <w:szCs w:val="26"/>
          <w:lang w:val="en-US"/>
        </w:rPr>
        <w:t xml:space="preserve">of equation solving </w:t>
      </w:r>
      <w:r w:rsidR="006F62D5" w:rsidRPr="00C90CE1">
        <w:rPr>
          <w:szCs w:val="26"/>
          <w:lang w:val="en-US"/>
        </w:rPr>
        <w:t>(</w:t>
      </w:r>
      <w:r w:rsidR="006F62D5" w:rsidRPr="00C90CE1">
        <w:rPr>
          <w:szCs w:val="26"/>
        </w:rPr>
        <w:t xml:space="preserve">Tossavainen &amp; Holmlund, 2024). </w:t>
      </w:r>
      <w:r w:rsidR="001473C5" w:rsidRPr="00C90CE1">
        <w:rPr>
          <w:szCs w:val="26"/>
        </w:rPr>
        <w:t>Contemplating t</w:t>
      </w:r>
      <w:r w:rsidR="0061091D" w:rsidRPr="00C90CE1">
        <w:rPr>
          <w:szCs w:val="26"/>
        </w:rPr>
        <w:t xml:space="preserve">he </w:t>
      </w:r>
      <w:r w:rsidR="001473C5" w:rsidRPr="00C90CE1">
        <w:rPr>
          <w:szCs w:val="26"/>
        </w:rPr>
        <w:t xml:space="preserve">relevance of the </w:t>
      </w:r>
      <w:r w:rsidR="0061091D" w:rsidRPr="00C90CE1">
        <w:rPr>
          <w:szCs w:val="26"/>
        </w:rPr>
        <w:t>underlying algebra</w:t>
      </w:r>
      <w:r w:rsidR="001473C5" w:rsidRPr="00C90CE1">
        <w:rPr>
          <w:szCs w:val="26"/>
        </w:rPr>
        <w:t xml:space="preserve"> for students’ solving of equations, it is relevant to explore how students perceive the algebra of an equation with parameters, such as</w:t>
      </w:r>
      <w:r w:rsidR="006F62D5" w:rsidRPr="00C90CE1">
        <w:rPr>
          <w:szCs w:val="26"/>
        </w:rPr>
        <w:t xml:space="preserve"> </w:t>
      </w:r>
      <m:oMath>
        <m:r>
          <w:rPr>
            <w:rFonts w:ascii="Cambria Math" w:hAnsi="Cambria Math"/>
            <w:szCs w:val="26"/>
          </w:rPr>
          <m:t>a=b∙x</m:t>
        </m:r>
      </m:oMath>
      <w:r w:rsidR="007E55BB" w:rsidRPr="00C90CE1">
        <w:rPr>
          <w:szCs w:val="26"/>
        </w:rPr>
        <w:t>.</w:t>
      </w:r>
      <w:r w:rsidR="006F62D5" w:rsidRPr="00C90CE1">
        <w:rPr>
          <w:szCs w:val="26"/>
        </w:rPr>
        <w:t xml:space="preserve"> </w:t>
      </w:r>
      <w:r w:rsidR="0061091D" w:rsidRPr="00C90CE1">
        <w:rPr>
          <w:szCs w:val="26"/>
        </w:rPr>
        <w:t xml:space="preserve">In mathematics, </w:t>
      </w:r>
      <m:oMath>
        <m:r>
          <w:rPr>
            <w:rFonts w:ascii="Cambria Math" w:hAnsi="Cambria Math"/>
            <w:szCs w:val="26"/>
          </w:rPr>
          <m:t>a</m:t>
        </m:r>
      </m:oMath>
      <w:r w:rsidR="0061091D" w:rsidRPr="00C90CE1">
        <w:rPr>
          <w:szCs w:val="26"/>
        </w:rPr>
        <w:t xml:space="preserve"> and </w:t>
      </w:r>
      <m:oMath>
        <m:r>
          <w:rPr>
            <w:rFonts w:ascii="Cambria Math" w:hAnsi="Cambria Math"/>
            <w:szCs w:val="26"/>
          </w:rPr>
          <m:t>b</m:t>
        </m:r>
      </m:oMath>
      <w:r w:rsidR="0061091D" w:rsidRPr="00C90CE1">
        <w:rPr>
          <w:szCs w:val="26"/>
        </w:rPr>
        <w:t xml:space="preserve"> are usually specified to a certain domain of numbers, but as students might not be familiar with these domains</w:t>
      </w:r>
      <w:r w:rsidR="007D7505" w:rsidRPr="00C90CE1">
        <w:rPr>
          <w:szCs w:val="26"/>
        </w:rPr>
        <w:t>,</w:t>
      </w:r>
      <w:r w:rsidR="0061091D" w:rsidRPr="00C90CE1">
        <w:rPr>
          <w:szCs w:val="26"/>
        </w:rPr>
        <w:t xml:space="preserve"> there is </w:t>
      </w:r>
      <w:r w:rsidR="001473C5" w:rsidRPr="00C90CE1">
        <w:rPr>
          <w:szCs w:val="26"/>
        </w:rPr>
        <w:t>reason to investigate</w:t>
      </w:r>
      <w:r w:rsidR="007D7505" w:rsidRPr="00C90CE1">
        <w:rPr>
          <w:szCs w:val="26"/>
        </w:rPr>
        <w:t xml:space="preserve"> how</w:t>
      </w:r>
      <m:oMath>
        <m:r>
          <w:rPr>
            <w:rFonts w:ascii="Cambria Math" w:hAnsi="Cambria Math"/>
            <w:szCs w:val="26"/>
          </w:rPr>
          <m:t xml:space="preserve"> a</m:t>
        </m:r>
      </m:oMath>
      <w:r w:rsidR="007D7505" w:rsidRPr="00C90CE1">
        <w:rPr>
          <w:szCs w:val="26"/>
        </w:rPr>
        <w:t xml:space="preserve"> and </w:t>
      </w:r>
      <m:oMath>
        <m:r>
          <w:rPr>
            <w:rFonts w:ascii="Cambria Math" w:hAnsi="Cambria Math"/>
            <w:szCs w:val="26"/>
          </w:rPr>
          <m:t>b</m:t>
        </m:r>
      </m:oMath>
      <w:r w:rsidR="007D7505" w:rsidRPr="00C90CE1">
        <w:rPr>
          <w:szCs w:val="26"/>
        </w:rPr>
        <w:t xml:space="preserve"> are perceived</w:t>
      </w:r>
      <w:r w:rsidR="00544632" w:rsidRPr="00C90CE1">
        <w:rPr>
          <w:szCs w:val="26"/>
        </w:rPr>
        <w:t>.</w:t>
      </w:r>
    </w:p>
    <w:p w14:paraId="75FD57FF" w14:textId="0D1412C4" w:rsidR="00CE6A6A" w:rsidRPr="00C90CE1" w:rsidRDefault="0061091D" w:rsidP="000761F4">
      <w:pPr>
        <w:rPr>
          <w:szCs w:val="26"/>
        </w:rPr>
      </w:pPr>
      <w:r w:rsidRPr="00C90CE1">
        <w:rPr>
          <w:szCs w:val="26"/>
        </w:rPr>
        <w:t>Therefore, t</w:t>
      </w:r>
      <w:r w:rsidR="00F66A32" w:rsidRPr="00C90CE1">
        <w:rPr>
          <w:szCs w:val="26"/>
        </w:rPr>
        <w:t xml:space="preserve">he aim of this short communication is to study quantitatively how students' ability to solve linear equations </w:t>
      </w:r>
      <w:r w:rsidRPr="00C90CE1">
        <w:rPr>
          <w:szCs w:val="26"/>
        </w:rPr>
        <w:t xml:space="preserve">with parameters correlate to </w:t>
      </w:r>
      <w:r w:rsidR="00544632" w:rsidRPr="00C90CE1">
        <w:rPr>
          <w:szCs w:val="26"/>
        </w:rPr>
        <w:t>their solving of other similar equations</w:t>
      </w:r>
      <w:r w:rsidR="009278D4" w:rsidRPr="00F7472A">
        <w:rPr>
          <w:szCs w:val="26"/>
        </w:rPr>
        <w:t>—</w:t>
      </w:r>
      <w:r w:rsidR="00544632" w:rsidRPr="00C90CE1">
        <w:rPr>
          <w:szCs w:val="26"/>
        </w:rPr>
        <w:t>but with different operations or,</w:t>
      </w:r>
      <w:r w:rsidR="009211C1" w:rsidRPr="00C90CE1">
        <w:rPr>
          <w:szCs w:val="26"/>
        </w:rPr>
        <w:t xml:space="preserve"> especially, which number sets the contained coefficients in the equation belong to</w:t>
      </w:r>
      <w:r w:rsidR="00CE6A6A" w:rsidRPr="00C90CE1">
        <w:rPr>
          <w:szCs w:val="26"/>
        </w:rPr>
        <w:t>.</w:t>
      </w:r>
    </w:p>
    <w:p w14:paraId="26DF31B6" w14:textId="5A438D9F" w:rsidR="00894850" w:rsidRPr="00B0297B" w:rsidRDefault="005648EE" w:rsidP="00894850">
      <w:pPr>
        <w:pStyle w:val="Rubrik3"/>
        <w:rPr>
          <w:sz w:val="28"/>
          <w:lang w:val="en-US"/>
        </w:rPr>
      </w:pPr>
      <w:r w:rsidRPr="00B0297B">
        <w:rPr>
          <w:sz w:val="28"/>
          <w:lang w:val="en-US"/>
        </w:rPr>
        <w:t>Method</w:t>
      </w:r>
      <w:r w:rsidR="00C00CC9">
        <w:rPr>
          <w:sz w:val="28"/>
          <w:lang w:val="en-US"/>
        </w:rPr>
        <w:t xml:space="preserve"> and results</w:t>
      </w:r>
      <w:r w:rsidRPr="00B0297B">
        <w:rPr>
          <w:sz w:val="28"/>
          <w:lang w:val="en-US"/>
        </w:rPr>
        <w:t xml:space="preserve"> </w:t>
      </w:r>
    </w:p>
    <w:p w14:paraId="56451167" w14:textId="50BEE67D" w:rsidR="00894850" w:rsidRPr="00C90CE1" w:rsidRDefault="006C7E4A" w:rsidP="00894850">
      <w:pPr>
        <w:pStyle w:val="Brdtext"/>
        <w:rPr>
          <w:szCs w:val="26"/>
        </w:rPr>
      </w:pPr>
      <w:r w:rsidRPr="00C90CE1">
        <w:rPr>
          <w:szCs w:val="26"/>
        </w:rPr>
        <w:t xml:space="preserve">The data analysed was collected from </w:t>
      </w:r>
      <w:r w:rsidR="00B0297B">
        <w:rPr>
          <w:szCs w:val="26"/>
        </w:rPr>
        <w:t xml:space="preserve">110 </w:t>
      </w:r>
      <w:r w:rsidRPr="00C90CE1">
        <w:rPr>
          <w:szCs w:val="26"/>
        </w:rPr>
        <w:t>students in their first year of upper-secondary school in the autumn 2020 (for more detail</w:t>
      </w:r>
      <w:r w:rsidR="00B0297B">
        <w:rPr>
          <w:szCs w:val="26"/>
        </w:rPr>
        <w:t>s,</w:t>
      </w:r>
      <w:r w:rsidRPr="00C90CE1">
        <w:rPr>
          <w:szCs w:val="26"/>
        </w:rPr>
        <w:t xml:space="preserve"> see Holmlund, 2024). </w:t>
      </w:r>
      <w:r w:rsidR="00B0297B">
        <w:rPr>
          <w:szCs w:val="26"/>
        </w:rPr>
        <w:t>The test, where students had calculator aid, included</w:t>
      </w:r>
      <w:r w:rsidR="00C90CE1" w:rsidRPr="00C90CE1">
        <w:rPr>
          <w:szCs w:val="26"/>
        </w:rPr>
        <w:t xml:space="preserve"> three</w:t>
      </w:r>
      <w:r w:rsidR="00C11EC5" w:rsidRPr="00C90CE1">
        <w:rPr>
          <w:szCs w:val="26"/>
        </w:rPr>
        <w:t xml:space="preserve"> </w:t>
      </w:r>
      <w:r w:rsidR="00C90CE1" w:rsidRPr="00C90CE1">
        <w:rPr>
          <w:szCs w:val="26"/>
        </w:rPr>
        <w:t xml:space="preserve">purely </w:t>
      </w:r>
      <w:r w:rsidR="00C11EC5" w:rsidRPr="00C90CE1">
        <w:rPr>
          <w:szCs w:val="26"/>
        </w:rPr>
        <w:t>numeric</w:t>
      </w:r>
      <w:r w:rsidR="00C90CE1" w:rsidRPr="00C90CE1">
        <w:rPr>
          <w:szCs w:val="26"/>
        </w:rPr>
        <w:t xml:space="preserve">al </w:t>
      </w:r>
      <w:r w:rsidR="004F10C2">
        <w:rPr>
          <w:szCs w:val="26"/>
        </w:rPr>
        <w:t>tasks</w:t>
      </w:r>
      <w:r w:rsidR="00C11EC5" w:rsidRPr="00C90CE1">
        <w:rPr>
          <w:szCs w:val="26"/>
        </w:rPr>
        <w:t>, and ten</w:t>
      </w:r>
      <w:r w:rsidR="007D7505" w:rsidRPr="00C90CE1">
        <w:rPr>
          <w:szCs w:val="26"/>
        </w:rPr>
        <w:t xml:space="preserve"> equations</w:t>
      </w:r>
      <w:r w:rsidR="00CB0F5E">
        <w:rPr>
          <w:szCs w:val="26"/>
        </w:rPr>
        <w:t>:</w:t>
      </w:r>
      <w:r w:rsidR="00C90CE1" w:rsidRPr="00C90CE1">
        <w:rPr>
          <w:szCs w:val="26"/>
        </w:rPr>
        <w:t xml:space="preserve"> </w:t>
      </w:r>
      <w:r w:rsidR="00005AF2">
        <w:rPr>
          <w:szCs w:val="26"/>
        </w:rPr>
        <w:t xml:space="preserve">A. </w:t>
      </w:r>
      <m:oMath>
        <m:r>
          <w:rPr>
            <w:rFonts w:ascii="Cambria Math" w:hAnsi="Cambria Math"/>
            <w:szCs w:val="26"/>
          </w:rPr>
          <m:t>819=39∙x</m:t>
        </m:r>
      </m:oMath>
      <w:r w:rsidR="00C90CE1" w:rsidRPr="00C90CE1">
        <w:rPr>
          <w:szCs w:val="26"/>
        </w:rPr>
        <w:t xml:space="preserve">, </w:t>
      </w:r>
      <w:r w:rsidR="00005AF2">
        <w:rPr>
          <w:szCs w:val="26"/>
        </w:rPr>
        <w:t xml:space="preserve">B. </w:t>
      </w:r>
      <m:oMath>
        <m:r>
          <w:rPr>
            <w:rFonts w:ascii="Cambria Math" w:hAnsi="Cambria Math"/>
            <w:szCs w:val="26"/>
          </w:rPr>
          <m:t>2.01=0.434+x</m:t>
        </m:r>
      </m:oMath>
      <w:r w:rsidR="00C90CE1" w:rsidRPr="00C90CE1">
        <w:rPr>
          <w:szCs w:val="26"/>
        </w:rPr>
        <w:t xml:space="preserve">, </w:t>
      </w:r>
      <w:r w:rsidR="00005AF2">
        <w:rPr>
          <w:szCs w:val="26"/>
        </w:rPr>
        <w:t xml:space="preserve">C. </w:t>
      </w:r>
      <m:oMath>
        <m:r>
          <w:rPr>
            <w:rFonts w:ascii="Cambria Math" w:hAnsi="Cambria Math"/>
            <w:szCs w:val="26"/>
          </w:rPr>
          <m:t>42=3∙x</m:t>
        </m:r>
      </m:oMath>
      <w:r w:rsidR="007D7505" w:rsidRPr="00C90CE1">
        <w:rPr>
          <w:szCs w:val="26"/>
        </w:rPr>
        <w:t>,</w:t>
      </w:r>
      <w:r w:rsidR="00C90CE1" w:rsidRPr="00C90CE1">
        <w:rPr>
          <w:szCs w:val="26"/>
        </w:rPr>
        <w:t xml:space="preserve"> </w:t>
      </w:r>
      <w:r w:rsidR="00005AF2">
        <w:rPr>
          <w:szCs w:val="26"/>
        </w:rPr>
        <w:t xml:space="preserve">D. </w:t>
      </w:r>
      <m:oMath>
        <m:r>
          <w:rPr>
            <w:rFonts w:ascii="Cambria Math" w:hAnsi="Cambria Math"/>
            <w:szCs w:val="26"/>
          </w:rPr>
          <m:t>37=7∙x+2</m:t>
        </m:r>
      </m:oMath>
      <w:r w:rsidR="00C90CE1" w:rsidRPr="00C90CE1">
        <w:rPr>
          <w:szCs w:val="26"/>
        </w:rPr>
        <w:t xml:space="preserve">, </w:t>
      </w:r>
      <w:r w:rsidR="00005AF2">
        <w:rPr>
          <w:szCs w:val="26"/>
        </w:rPr>
        <w:t xml:space="preserve">E. </w:t>
      </w:r>
      <m:oMath>
        <m:r>
          <w:rPr>
            <w:rFonts w:ascii="Cambria Math" w:hAnsi="Cambria Math"/>
            <w:szCs w:val="26"/>
          </w:rPr>
          <m:t>352=63+x</m:t>
        </m:r>
      </m:oMath>
      <w:r w:rsidR="00C90CE1" w:rsidRPr="00C90CE1">
        <w:rPr>
          <w:szCs w:val="26"/>
        </w:rPr>
        <w:t xml:space="preserve">, </w:t>
      </w:r>
      <w:r w:rsidR="00005AF2">
        <w:rPr>
          <w:szCs w:val="26"/>
        </w:rPr>
        <w:t xml:space="preserve">F. </w:t>
      </w:r>
      <m:oMath>
        <m:r>
          <w:rPr>
            <w:rFonts w:ascii="Cambria Math" w:hAnsi="Cambria Math"/>
            <w:szCs w:val="26"/>
          </w:rPr>
          <m:t>0.12=0.4∙x</m:t>
        </m:r>
      </m:oMath>
      <w:r w:rsidR="00C90CE1" w:rsidRPr="00C90CE1">
        <w:rPr>
          <w:szCs w:val="26"/>
        </w:rPr>
        <w:t xml:space="preserve">, </w:t>
      </w:r>
      <w:r w:rsidR="00005AF2">
        <w:rPr>
          <w:szCs w:val="26"/>
        </w:rPr>
        <w:t xml:space="preserve">G. </w:t>
      </w:r>
      <m:oMath>
        <m:r>
          <w:rPr>
            <w:rFonts w:ascii="Cambria Math" w:hAnsi="Cambria Math"/>
            <w:szCs w:val="26"/>
          </w:rPr>
          <m:t>a=b∙x</m:t>
        </m:r>
      </m:oMath>
      <w:r w:rsidR="00C90CE1" w:rsidRPr="00C90CE1">
        <w:rPr>
          <w:szCs w:val="26"/>
        </w:rPr>
        <w:t xml:space="preserve">, </w:t>
      </w:r>
      <w:r w:rsidR="00005AF2">
        <w:rPr>
          <w:szCs w:val="26"/>
        </w:rPr>
        <w:t xml:space="preserve">H. </w:t>
      </w:r>
      <m:oMath>
        <m:r>
          <w:rPr>
            <w:rFonts w:ascii="Cambria Math" w:hAnsi="Cambria Math"/>
            <w:szCs w:val="26"/>
          </w:rPr>
          <m:t>-24=6∙x</m:t>
        </m:r>
      </m:oMath>
      <w:r w:rsidR="00C90CE1" w:rsidRPr="00C90CE1">
        <w:rPr>
          <w:szCs w:val="26"/>
        </w:rPr>
        <w:t xml:space="preserve">, </w:t>
      </w:r>
      <w:r w:rsidR="00005AF2">
        <w:rPr>
          <w:szCs w:val="26"/>
        </w:rPr>
        <w:t xml:space="preserve">I. </w:t>
      </w:r>
      <m:oMath>
        <m:r>
          <w:rPr>
            <w:rFonts w:ascii="Cambria Math" w:hAnsi="Cambria Math"/>
            <w:szCs w:val="26"/>
          </w:rPr>
          <m:t>2.5=0.8∙x+2.1</m:t>
        </m:r>
      </m:oMath>
      <w:r w:rsidR="00005AF2">
        <w:rPr>
          <w:szCs w:val="26"/>
        </w:rPr>
        <w:t>,</w:t>
      </w:r>
      <w:r w:rsidR="00C90CE1" w:rsidRPr="00C90CE1">
        <w:rPr>
          <w:szCs w:val="26"/>
        </w:rPr>
        <w:t xml:space="preserve"> and</w:t>
      </w:r>
      <w:r w:rsidR="00005AF2">
        <w:rPr>
          <w:szCs w:val="26"/>
        </w:rPr>
        <w:t xml:space="preserve"> J. </w:t>
      </w:r>
      <w:r w:rsidR="00C90CE1" w:rsidRPr="00C90CE1">
        <w:rPr>
          <w:szCs w:val="26"/>
        </w:rPr>
        <w:t xml:space="preserve"> </w:t>
      </w:r>
      <m:oMath>
        <m:r>
          <w:rPr>
            <w:rFonts w:ascii="Cambria Math" w:hAnsi="Cambria Math"/>
            <w:szCs w:val="26"/>
          </w:rPr>
          <m:t>0.657=0.045∙x</m:t>
        </m:r>
      </m:oMath>
      <w:r w:rsidR="00005AF2">
        <w:rPr>
          <w:szCs w:val="26"/>
        </w:rPr>
        <w:t>.</w:t>
      </w:r>
      <w:r w:rsidR="007D7505" w:rsidRPr="00C90CE1">
        <w:rPr>
          <w:szCs w:val="26"/>
        </w:rPr>
        <w:t xml:space="preserve"> </w:t>
      </w:r>
      <w:r w:rsidR="00005AF2">
        <w:rPr>
          <w:szCs w:val="26"/>
        </w:rPr>
        <w:t>In G, it was</w:t>
      </w:r>
      <w:r w:rsidR="00B0297B">
        <w:rPr>
          <w:szCs w:val="26"/>
        </w:rPr>
        <w:t xml:space="preserve"> </w:t>
      </w:r>
      <w:r w:rsidR="00C11EC5" w:rsidRPr="00C90CE1">
        <w:rPr>
          <w:szCs w:val="26"/>
        </w:rPr>
        <w:t>specifically asked</w:t>
      </w:r>
      <w:r w:rsidR="003B0F3B" w:rsidRPr="00C90CE1">
        <w:rPr>
          <w:szCs w:val="26"/>
        </w:rPr>
        <w:t xml:space="preserve"> what</w:t>
      </w:r>
      <m:oMath>
        <m:r>
          <w:rPr>
            <w:rFonts w:ascii="Cambria Math" w:hAnsi="Cambria Math"/>
            <w:szCs w:val="26"/>
          </w:rPr>
          <m:t xml:space="preserve"> x</m:t>
        </m:r>
      </m:oMath>
      <w:r w:rsidR="003B0F3B" w:rsidRPr="00C90CE1">
        <w:rPr>
          <w:szCs w:val="26"/>
        </w:rPr>
        <w:t xml:space="preserve"> is if </w:t>
      </w:r>
      <m:oMath>
        <m:r>
          <w:rPr>
            <w:rFonts w:ascii="Cambria Math" w:hAnsi="Cambria Math"/>
            <w:szCs w:val="26"/>
          </w:rPr>
          <m:t xml:space="preserve">a </m:t>
        </m:r>
      </m:oMath>
      <w:r w:rsidR="003B0F3B" w:rsidRPr="00C90CE1">
        <w:rPr>
          <w:szCs w:val="26"/>
        </w:rPr>
        <w:t xml:space="preserve">and </w:t>
      </w:r>
      <m:oMath>
        <m:r>
          <w:rPr>
            <w:rFonts w:ascii="Cambria Math" w:hAnsi="Cambria Math"/>
            <w:szCs w:val="26"/>
          </w:rPr>
          <m:t>b</m:t>
        </m:r>
      </m:oMath>
      <w:r w:rsidR="003B0F3B" w:rsidRPr="00C90CE1">
        <w:rPr>
          <w:szCs w:val="26"/>
        </w:rPr>
        <w:t xml:space="preserve"> are two numbers we do not know the value of. </w:t>
      </w:r>
      <w:r w:rsidR="005648EE" w:rsidRPr="00C90CE1">
        <w:rPr>
          <w:szCs w:val="26"/>
        </w:rPr>
        <w:t>Students' performance</w:t>
      </w:r>
      <w:r w:rsidRPr="00C90CE1">
        <w:rPr>
          <w:szCs w:val="26"/>
        </w:rPr>
        <w:t xml:space="preserve">s </w:t>
      </w:r>
      <w:r w:rsidR="005648EE" w:rsidRPr="00C90CE1">
        <w:rPr>
          <w:szCs w:val="26"/>
        </w:rPr>
        <w:t>on each thirteen exercises ha</w:t>
      </w:r>
      <w:r w:rsidRPr="00C90CE1">
        <w:rPr>
          <w:szCs w:val="26"/>
        </w:rPr>
        <w:t>ve</w:t>
      </w:r>
      <w:r w:rsidR="005648EE" w:rsidRPr="00C90CE1">
        <w:rPr>
          <w:szCs w:val="26"/>
        </w:rPr>
        <w:t xml:space="preserve"> been evaluated on the dichotomous scale: 1 = a correct solution; 0 = an incorrect solution. Thereafter we have computed the phi coefficient for each pair of the </w:t>
      </w:r>
      <w:r w:rsidR="005648EE" w:rsidRPr="00C90CE1">
        <w:rPr>
          <w:szCs w:val="26"/>
        </w:rPr>
        <w:lastRenderedPageBreak/>
        <w:t xml:space="preserve">performance variables. </w:t>
      </w:r>
      <w:r w:rsidR="004A11B7">
        <w:rPr>
          <w:szCs w:val="26"/>
        </w:rPr>
        <w:t>To fit this analysis into a short communication, we choose to limit our analysis to two equations:</w:t>
      </w:r>
      <w:r w:rsidR="00005AF2">
        <w:rPr>
          <w:szCs w:val="26"/>
        </w:rPr>
        <w:t xml:space="preserve"> </w:t>
      </w:r>
      <w:r w:rsidR="004A11B7" w:rsidRPr="004A11B7">
        <w:rPr>
          <w:rFonts w:ascii="Cambria Math" w:hAnsi="Cambria Math"/>
          <w:i/>
          <w:szCs w:val="26"/>
        </w:rPr>
        <w:t xml:space="preserve"> </w:t>
      </w:r>
      <w:bookmarkStart w:id="0" w:name="OLE_LINK18"/>
      <m:oMath>
        <m:r>
          <w:rPr>
            <w:rFonts w:ascii="Cambria Math" w:hAnsi="Cambria Math"/>
            <w:szCs w:val="26"/>
          </w:rPr>
          <m:t>819=39∙x</m:t>
        </m:r>
      </m:oMath>
      <w:r w:rsidR="004A11B7">
        <w:rPr>
          <w:szCs w:val="26"/>
        </w:rPr>
        <w:t xml:space="preserve"> </w:t>
      </w:r>
      <w:bookmarkEnd w:id="0"/>
      <w:r w:rsidR="004A11B7">
        <w:rPr>
          <w:szCs w:val="26"/>
        </w:rPr>
        <w:t xml:space="preserve">and </w:t>
      </w:r>
      <w:bookmarkStart w:id="1" w:name="OLE_LINK19"/>
      <m:oMath>
        <m:r>
          <w:rPr>
            <w:rFonts w:ascii="Cambria Math" w:hAnsi="Cambria Math"/>
            <w:szCs w:val="26"/>
          </w:rPr>
          <m:t>a=b∙x</m:t>
        </m:r>
      </m:oMath>
      <w:bookmarkEnd w:id="1"/>
      <w:r w:rsidR="004A11B7">
        <w:rPr>
          <w:szCs w:val="26"/>
        </w:rPr>
        <w:t>.</w:t>
      </w:r>
    </w:p>
    <w:p w14:paraId="20C24254" w14:textId="77777777" w:rsidR="00C00CC9" w:rsidRDefault="005648EE" w:rsidP="00C00CC9">
      <w:pPr>
        <w:rPr>
          <w:szCs w:val="26"/>
        </w:rPr>
      </w:pPr>
      <w:r w:rsidRPr="00C90CE1">
        <w:rPr>
          <w:szCs w:val="26"/>
        </w:rPr>
        <w:t xml:space="preserve">The phi coefficient is a measure of </w:t>
      </w:r>
      <w:r w:rsidR="00EB3792" w:rsidRPr="00C90CE1">
        <w:rPr>
          <w:szCs w:val="26"/>
        </w:rPr>
        <w:t xml:space="preserve">the strength of </w:t>
      </w:r>
      <w:r w:rsidRPr="00C90CE1">
        <w:rPr>
          <w:szCs w:val="26"/>
        </w:rPr>
        <w:t>association between two binary variables</w:t>
      </w:r>
      <w:r w:rsidR="006C7E4A" w:rsidRPr="00C90CE1">
        <w:rPr>
          <w:szCs w:val="26"/>
        </w:rPr>
        <w:t>,</w:t>
      </w:r>
      <w:r w:rsidR="006C7E4A" w:rsidRPr="00C90CE1">
        <w:rPr>
          <w:szCs w:val="26"/>
          <w:lang w:val="en-US"/>
        </w:rPr>
        <w:t xml:space="preserve"> in our case the ability to solve different equations, based on independent observations.</w:t>
      </w:r>
      <w:r w:rsidRPr="00C90CE1">
        <w:rPr>
          <w:szCs w:val="26"/>
        </w:rPr>
        <w:t xml:space="preserve"> </w:t>
      </w:r>
      <w:r w:rsidR="00894850" w:rsidRPr="00C90CE1">
        <w:rPr>
          <w:szCs w:val="26"/>
        </w:rPr>
        <w:t>For</w:t>
      </w:r>
      <w:r w:rsidRPr="00C90CE1">
        <w:rPr>
          <w:szCs w:val="26"/>
        </w:rPr>
        <w:t xml:space="preserve"> dichotomous variables</w:t>
      </w:r>
      <w:r w:rsidR="00894850" w:rsidRPr="00C90CE1">
        <w:rPr>
          <w:szCs w:val="26"/>
        </w:rPr>
        <w:t>,</w:t>
      </w:r>
      <w:r w:rsidRPr="00C90CE1">
        <w:rPr>
          <w:szCs w:val="26"/>
        </w:rPr>
        <w:t xml:space="preserve"> it coin</w:t>
      </w:r>
      <w:r w:rsidR="00894850" w:rsidRPr="00C90CE1">
        <w:rPr>
          <w:szCs w:val="26"/>
        </w:rPr>
        <w:t>cides the Pearson correlation coefficient. Consequently, it should be interpreted similarly.</w:t>
      </w:r>
      <w:r w:rsidR="006C7E4A" w:rsidRPr="00C90CE1">
        <w:rPr>
          <w:szCs w:val="26"/>
          <w:lang w:val="en-US"/>
        </w:rPr>
        <w:t xml:space="preserve"> </w:t>
      </w:r>
      <w:r w:rsidR="00FB06F2">
        <w:rPr>
          <w:szCs w:val="26"/>
          <w:lang w:val="en-US"/>
        </w:rPr>
        <w:t>The values belonging to the interval (–0.3, 0.3) are often interpreted as weak or negligible relationship.</w:t>
      </w:r>
    </w:p>
    <w:p w14:paraId="76F984B8" w14:textId="2515A2C9" w:rsidR="004019A5" w:rsidRPr="00C00CC9" w:rsidRDefault="00BA024E" w:rsidP="00C00CC9">
      <w:pPr>
        <w:rPr>
          <w:lang w:val="en-US"/>
        </w:rPr>
      </w:pPr>
      <w:bookmarkStart w:id="2" w:name="OLE_LINK3"/>
      <w:r>
        <w:t>Focusing only on</w:t>
      </w:r>
      <w:r w:rsidR="00C00CC9">
        <w:t xml:space="preserve"> items with </w:t>
      </w:r>
      <m:oMath>
        <m:r>
          <w:rPr>
            <w:rFonts w:ascii="Cambria Math" w:hAnsi="Cambria Math"/>
            <w:szCs w:val="26"/>
          </w:rPr>
          <m:t>ϕ≤0.3</m:t>
        </m:r>
      </m:oMath>
      <w:r w:rsidR="00C00CC9">
        <w:t>,</w:t>
      </w:r>
      <w:r>
        <w:t xml:space="preserve"> </w:t>
      </w:r>
      <w:r w:rsidR="00C00CC9">
        <w:t xml:space="preserve">students' solutions to </w:t>
      </w:r>
      <m:oMath>
        <m:r>
          <w:rPr>
            <w:rFonts w:ascii="Cambria Math" w:hAnsi="Cambria Math"/>
            <w:szCs w:val="26"/>
          </w:rPr>
          <m:t>819=39∙x</m:t>
        </m:r>
      </m:oMath>
      <w:r w:rsidR="00C00CC9">
        <w:rPr>
          <w:lang w:val="en-US"/>
        </w:rPr>
        <w:t xml:space="preserve"> are associated with th</w:t>
      </w:r>
      <w:r>
        <w:rPr>
          <w:lang w:val="en-US"/>
        </w:rPr>
        <w:t>eir responses</w:t>
      </w:r>
      <w:r w:rsidR="00C00CC9">
        <w:rPr>
          <w:lang w:val="en-US"/>
        </w:rPr>
        <w:t xml:space="preserve"> to equations B, C, D, E, H, and I</w:t>
      </w:r>
      <w:r w:rsidR="00097CC9">
        <w:rPr>
          <w:lang w:val="en-US"/>
        </w:rPr>
        <w:t>.</w:t>
      </w:r>
      <w:r>
        <w:rPr>
          <w:lang w:val="en-US"/>
        </w:rPr>
        <w:t xml:space="preserve"> In</w:t>
      </w:r>
      <w:r w:rsidR="00097CC9">
        <w:rPr>
          <w:lang w:val="en-US"/>
        </w:rPr>
        <w:t xml:space="preserve"> </w:t>
      </w:r>
      <w:r>
        <w:rPr>
          <w:lang w:val="en-US"/>
        </w:rPr>
        <w:t>contrast,</w:t>
      </w:r>
      <w:r w:rsidR="00C00CC9">
        <w:rPr>
          <w:lang w:val="en-US"/>
        </w:rPr>
        <w:t xml:space="preserve"> their answers to </w:t>
      </w:r>
      <m:oMath>
        <m:r>
          <w:rPr>
            <w:rFonts w:ascii="Cambria Math" w:hAnsi="Cambria Math"/>
            <w:szCs w:val="26"/>
          </w:rPr>
          <m:t>a=b∙x</m:t>
        </m:r>
      </m:oMath>
      <w:r w:rsidR="00C00CC9">
        <w:rPr>
          <w:lang w:val="en-US"/>
        </w:rPr>
        <w:t xml:space="preserve"> </w:t>
      </w:r>
      <w:r>
        <w:rPr>
          <w:lang w:val="en-US"/>
        </w:rPr>
        <w:t>show no</w:t>
      </w:r>
      <w:r w:rsidR="00C00CC9">
        <w:rPr>
          <w:lang w:val="en-US"/>
        </w:rPr>
        <w:t xml:space="preserve"> associat</w:t>
      </w:r>
      <w:r>
        <w:rPr>
          <w:lang w:val="en-US"/>
        </w:rPr>
        <w:t>ion</w:t>
      </w:r>
      <w:r w:rsidR="00C00CC9">
        <w:rPr>
          <w:lang w:val="en-US"/>
        </w:rPr>
        <w:t xml:space="preserve"> with any other equations. We also </w:t>
      </w:r>
      <w:r>
        <w:rPr>
          <w:lang w:val="en-US"/>
        </w:rPr>
        <w:t>note</w:t>
      </w:r>
      <w:r w:rsidR="00C00CC9">
        <w:rPr>
          <w:lang w:val="en-US"/>
        </w:rPr>
        <w:t xml:space="preserve"> that</w:t>
      </w:r>
      <w:r w:rsidR="004019A5">
        <w:t xml:space="preserve"> most students </w:t>
      </w:r>
      <w:r w:rsidR="00C00CC9">
        <w:t>who</w:t>
      </w:r>
      <w:r w:rsidR="004019A5">
        <w:t xml:space="preserve"> did not solve</w:t>
      </w:r>
      <w:r w:rsidR="004019A5" w:rsidRPr="004019A5">
        <w:rPr>
          <w:szCs w:val="26"/>
        </w:rPr>
        <w:t xml:space="preserve"> </w:t>
      </w:r>
      <m:oMath>
        <m:r>
          <w:rPr>
            <w:rFonts w:ascii="Cambria Math" w:hAnsi="Cambria Math"/>
            <w:szCs w:val="26"/>
          </w:rPr>
          <m:t>a=b∙x</m:t>
        </m:r>
      </m:oMath>
      <w:r w:rsidR="004019A5">
        <w:rPr>
          <w:szCs w:val="26"/>
        </w:rPr>
        <w:t xml:space="preserve"> left </w:t>
      </w:r>
      <w:r>
        <w:rPr>
          <w:szCs w:val="26"/>
        </w:rPr>
        <w:t>the</w:t>
      </w:r>
      <w:r w:rsidR="004019A5">
        <w:rPr>
          <w:szCs w:val="26"/>
        </w:rPr>
        <w:t xml:space="preserve"> blank</w:t>
      </w:r>
      <w:r w:rsidR="00AD6E63">
        <w:rPr>
          <w:szCs w:val="26"/>
        </w:rPr>
        <w:t xml:space="preserve"> answer</w:t>
      </w:r>
      <w:r w:rsidR="004019A5">
        <w:rPr>
          <w:szCs w:val="26"/>
        </w:rPr>
        <w:t xml:space="preserve">. Some of these students gave an example of </w:t>
      </w:r>
      <w:r w:rsidR="004019A5" w:rsidRPr="004019A5">
        <w:rPr>
          <w:i/>
          <w:iCs/>
          <w:szCs w:val="26"/>
        </w:rPr>
        <w:t>one</w:t>
      </w:r>
      <w:r w:rsidR="004019A5">
        <w:rPr>
          <w:szCs w:val="26"/>
        </w:rPr>
        <w:t xml:space="preserve"> possible solution</w:t>
      </w:r>
      <w:r w:rsidR="00856072" w:rsidRPr="00F7472A">
        <w:rPr>
          <w:szCs w:val="26"/>
        </w:rPr>
        <w:t>—</w:t>
      </w:r>
      <w:r w:rsidR="004019A5">
        <w:rPr>
          <w:szCs w:val="26"/>
        </w:rPr>
        <w:t xml:space="preserve">often </w:t>
      </w:r>
      <w:r>
        <w:rPr>
          <w:szCs w:val="26"/>
        </w:rPr>
        <w:t>using</w:t>
      </w:r>
      <w:r w:rsidR="004019A5">
        <w:rPr>
          <w:szCs w:val="26"/>
        </w:rPr>
        <w:t xml:space="preserve"> natural numbers for </w:t>
      </w:r>
      <m:oMath>
        <m:r>
          <w:rPr>
            <w:rFonts w:ascii="Cambria Math" w:hAnsi="Cambria Math"/>
            <w:szCs w:val="26"/>
          </w:rPr>
          <m:t>a</m:t>
        </m:r>
      </m:oMath>
      <w:r w:rsidR="004019A5">
        <w:rPr>
          <w:szCs w:val="26"/>
        </w:rPr>
        <w:t xml:space="preserve"> and </w:t>
      </w:r>
      <m:oMath>
        <m:r>
          <w:rPr>
            <w:rFonts w:ascii="Cambria Math" w:hAnsi="Cambria Math"/>
            <w:szCs w:val="26"/>
          </w:rPr>
          <m:t>b</m:t>
        </m:r>
      </m:oMath>
      <w:r w:rsidR="00984335">
        <w:rPr>
          <w:szCs w:val="26"/>
        </w:rPr>
        <w:t xml:space="preserve">. </w:t>
      </w:r>
      <w:bookmarkStart w:id="3" w:name="OLE_LINK4"/>
      <w:r w:rsidR="00984335">
        <w:rPr>
          <w:szCs w:val="26"/>
        </w:rPr>
        <w:t>Among</w:t>
      </w:r>
      <w:r>
        <w:rPr>
          <w:szCs w:val="26"/>
        </w:rPr>
        <w:t xml:space="preserve"> the </w:t>
      </w:r>
      <w:r w:rsidR="004019A5">
        <w:rPr>
          <w:szCs w:val="26"/>
        </w:rPr>
        <w:t xml:space="preserve">students </w:t>
      </w:r>
      <w:r>
        <w:rPr>
          <w:szCs w:val="26"/>
        </w:rPr>
        <w:t>who</w:t>
      </w:r>
      <w:r w:rsidR="004019A5">
        <w:rPr>
          <w:szCs w:val="26"/>
        </w:rPr>
        <w:t xml:space="preserve"> </w:t>
      </w:r>
      <w:r w:rsidR="00BB5E7F">
        <w:rPr>
          <w:szCs w:val="26"/>
        </w:rPr>
        <w:t>succe</w:t>
      </w:r>
      <w:r w:rsidR="00097CC9">
        <w:rPr>
          <w:szCs w:val="26"/>
        </w:rPr>
        <w:t>ssfully</w:t>
      </w:r>
      <w:r w:rsidR="004019A5">
        <w:rPr>
          <w:szCs w:val="26"/>
        </w:rPr>
        <w:t xml:space="preserve"> </w:t>
      </w:r>
      <w:r>
        <w:rPr>
          <w:szCs w:val="26"/>
        </w:rPr>
        <w:t>solv</w:t>
      </w:r>
      <w:r w:rsidR="00097CC9">
        <w:rPr>
          <w:szCs w:val="26"/>
        </w:rPr>
        <w:t>ed</w:t>
      </w:r>
      <w:r w:rsidR="004019A5">
        <w:rPr>
          <w:szCs w:val="26"/>
        </w:rPr>
        <w:t xml:space="preserve"> the task</w:t>
      </w:r>
      <w:r w:rsidR="00097CC9">
        <w:rPr>
          <w:szCs w:val="26"/>
        </w:rPr>
        <w:t>, some</w:t>
      </w:r>
      <w:r w:rsidR="004019A5">
        <w:rPr>
          <w:szCs w:val="26"/>
        </w:rPr>
        <w:t xml:space="preserve"> were able to generalize the</w:t>
      </w:r>
      <w:r w:rsidR="00984335">
        <w:rPr>
          <w:szCs w:val="26"/>
        </w:rPr>
        <w:t xml:space="preserve">ir </w:t>
      </w:r>
      <w:r w:rsidR="004019A5">
        <w:rPr>
          <w:szCs w:val="26"/>
        </w:rPr>
        <w:t>solution</w:t>
      </w:r>
      <w:bookmarkEnd w:id="2"/>
      <w:r w:rsidR="00984335">
        <w:rPr>
          <w:szCs w:val="26"/>
        </w:rPr>
        <w:t xml:space="preserve"> </w:t>
      </w:r>
      <w:r w:rsidR="00F62EB7">
        <w:rPr>
          <w:szCs w:val="26"/>
        </w:rPr>
        <w:t>after initially</w:t>
      </w:r>
      <w:r w:rsidR="00984335">
        <w:rPr>
          <w:szCs w:val="26"/>
        </w:rPr>
        <w:t xml:space="preserve"> </w:t>
      </w:r>
      <w:r w:rsidR="00F62EB7">
        <w:rPr>
          <w:szCs w:val="26"/>
        </w:rPr>
        <w:t>assigning</w:t>
      </w:r>
      <w:r w:rsidR="00984335">
        <w:rPr>
          <w:szCs w:val="26"/>
        </w:rPr>
        <w:t xml:space="preserve"> concrete value</w:t>
      </w:r>
      <w:r w:rsidR="00F62EB7">
        <w:rPr>
          <w:szCs w:val="26"/>
        </w:rPr>
        <w:t>s</w:t>
      </w:r>
      <w:r w:rsidR="00984335">
        <w:rPr>
          <w:szCs w:val="26"/>
        </w:rPr>
        <w:t xml:space="preserve"> to </w:t>
      </w:r>
      <m:oMath>
        <m:r>
          <w:rPr>
            <w:rFonts w:ascii="Cambria Math" w:hAnsi="Cambria Math"/>
            <w:szCs w:val="26"/>
          </w:rPr>
          <m:t>a</m:t>
        </m:r>
      </m:oMath>
      <w:r w:rsidR="00984335">
        <w:rPr>
          <w:szCs w:val="26"/>
        </w:rPr>
        <w:t xml:space="preserve"> and </w:t>
      </w:r>
      <m:oMath>
        <m:r>
          <w:rPr>
            <w:rFonts w:ascii="Cambria Math" w:hAnsi="Cambria Math"/>
            <w:szCs w:val="26"/>
          </w:rPr>
          <m:t>b</m:t>
        </m:r>
      </m:oMath>
      <w:r w:rsidR="004019A5">
        <w:rPr>
          <w:szCs w:val="26"/>
        </w:rPr>
        <w:t>.</w:t>
      </w:r>
    </w:p>
    <w:bookmarkEnd w:id="3"/>
    <w:p w14:paraId="129C3E34" w14:textId="74B1C0B7" w:rsidR="00CE6A6A" w:rsidRPr="004F10C2" w:rsidRDefault="00C932BE" w:rsidP="00C932BE">
      <w:pPr>
        <w:pStyle w:val="Rubrik3"/>
        <w:rPr>
          <w:sz w:val="28"/>
          <w:lang w:val="en-US"/>
        </w:rPr>
      </w:pPr>
      <w:r w:rsidRPr="004F10C2">
        <w:rPr>
          <w:sz w:val="28"/>
          <w:lang w:val="en-US"/>
        </w:rPr>
        <w:t>Discussion</w:t>
      </w:r>
    </w:p>
    <w:p w14:paraId="1FF34A4D" w14:textId="15FBB0E9" w:rsidR="006A3D4E" w:rsidRDefault="00AD6E63" w:rsidP="004019A5">
      <w:pPr>
        <w:ind w:firstLine="0"/>
        <w:rPr>
          <w:szCs w:val="26"/>
        </w:rPr>
      </w:pPr>
      <w:bookmarkStart w:id="4" w:name="OLE_LINK1"/>
      <w:r>
        <w:rPr>
          <w:szCs w:val="26"/>
        </w:rPr>
        <w:t>Our</w:t>
      </w:r>
      <w:r w:rsidR="004A11B7">
        <w:rPr>
          <w:szCs w:val="26"/>
        </w:rPr>
        <w:t xml:space="preserve"> results</w:t>
      </w:r>
      <w:r>
        <w:rPr>
          <w:szCs w:val="26"/>
        </w:rPr>
        <w:t xml:space="preserve"> show</w:t>
      </w:r>
      <w:r w:rsidR="004A11B7">
        <w:rPr>
          <w:szCs w:val="26"/>
        </w:rPr>
        <w:t xml:space="preserve"> that</w:t>
      </w:r>
      <w:r w:rsidR="00BF414F">
        <w:rPr>
          <w:szCs w:val="26"/>
        </w:rPr>
        <w:t xml:space="preserve"> successful</w:t>
      </w:r>
      <w:r w:rsidR="004A11B7">
        <w:rPr>
          <w:szCs w:val="26"/>
        </w:rPr>
        <w:t xml:space="preserve"> solving </w:t>
      </w:r>
      <m:oMath>
        <m:r>
          <w:rPr>
            <w:rFonts w:ascii="Cambria Math" w:hAnsi="Cambria Math"/>
            <w:szCs w:val="26"/>
          </w:rPr>
          <m:t>819=39∙x</m:t>
        </m:r>
      </m:oMath>
      <w:r w:rsidR="004A11B7">
        <w:rPr>
          <w:szCs w:val="26"/>
        </w:rPr>
        <w:t xml:space="preserve"> </w:t>
      </w:r>
      <w:r w:rsidR="001371FD">
        <w:rPr>
          <w:szCs w:val="26"/>
        </w:rPr>
        <w:t>is associated</w:t>
      </w:r>
      <w:r w:rsidR="004A11B7">
        <w:rPr>
          <w:szCs w:val="26"/>
        </w:rPr>
        <w:t xml:space="preserve"> with </w:t>
      </w:r>
      <w:r w:rsidR="00BF414F">
        <w:rPr>
          <w:szCs w:val="26"/>
        </w:rPr>
        <w:t>success on</w:t>
      </w:r>
      <w:r w:rsidR="004A11B7">
        <w:rPr>
          <w:szCs w:val="26"/>
        </w:rPr>
        <w:t xml:space="preserve"> several other tasks, </w:t>
      </w:r>
      <w:r w:rsidR="00BF414F">
        <w:rPr>
          <w:szCs w:val="26"/>
        </w:rPr>
        <w:t>particularly</w:t>
      </w:r>
      <w:r w:rsidR="004A11B7">
        <w:rPr>
          <w:szCs w:val="26"/>
        </w:rPr>
        <w:t xml:space="preserve"> </w:t>
      </w:r>
      <w:r w:rsidR="00BC011D">
        <w:rPr>
          <w:szCs w:val="26"/>
        </w:rPr>
        <w:t>those involving only</w:t>
      </w:r>
      <w:r w:rsidR="004A11B7">
        <w:rPr>
          <w:szCs w:val="26"/>
        </w:rPr>
        <w:t xml:space="preserve"> </w:t>
      </w:r>
      <w:r w:rsidR="001371FD">
        <w:rPr>
          <w:szCs w:val="26"/>
        </w:rPr>
        <w:t>integers</w:t>
      </w:r>
      <w:r w:rsidR="00CB0F5E">
        <w:rPr>
          <w:szCs w:val="26"/>
        </w:rPr>
        <w:t xml:space="preserve">. However, </w:t>
      </w:r>
      <w:r w:rsidR="00BF414F">
        <w:rPr>
          <w:szCs w:val="26"/>
        </w:rPr>
        <w:t>performance on</w:t>
      </w:r>
      <w:r w:rsidR="00CB0F5E">
        <w:rPr>
          <w:szCs w:val="26"/>
        </w:rPr>
        <w:t xml:space="preserve"> this equation does not correlate with </w:t>
      </w:r>
      <w:r w:rsidR="00BF414F">
        <w:rPr>
          <w:szCs w:val="26"/>
        </w:rPr>
        <w:t>that on</w:t>
      </w:r>
      <w:r w:rsidR="00CB0F5E">
        <w:rPr>
          <w:szCs w:val="26"/>
        </w:rPr>
        <w:t xml:space="preserve"> equation F and G</w:t>
      </w:r>
      <w:r w:rsidR="00BF414F">
        <w:rPr>
          <w:szCs w:val="26"/>
        </w:rPr>
        <w:t>,</w:t>
      </w:r>
      <w:r w:rsidR="00CB0F5E">
        <w:rPr>
          <w:szCs w:val="26"/>
        </w:rPr>
        <w:t xml:space="preserve"> both</w:t>
      </w:r>
      <w:r w:rsidR="00BF414F">
        <w:rPr>
          <w:szCs w:val="26"/>
        </w:rPr>
        <w:t xml:space="preserve"> of which</w:t>
      </w:r>
      <w:r w:rsidR="00CB0F5E">
        <w:rPr>
          <w:szCs w:val="26"/>
        </w:rPr>
        <w:t xml:space="preserve"> are multiplicative but </w:t>
      </w:r>
      <w:r w:rsidR="00BF414F">
        <w:rPr>
          <w:szCs w:val="26"/>
        </w:rPr>
        <w:t>involve</w:t>
      </w:r>
      <w:r w:rsidR="00CB0F5E">
        <w:rPr>
          <w:szCs w:val="26"/>
        </w:rPr>
        <w:t xml:space="preserve"> decimal numbers</w:t>
      </w:r>
      <w:r w:rsidR="004A11B7">
        <w:rPr>
          <w:szCs w:val="26"/>
        </w:rPr>
        <w:t xml:space="preserve">. </w:t>
      </w:r>
      <w:r w:rsidR="001371FD">
        <w:rPr>
          <w:szCs w:val="26"/>
        </w:rPr>
        <w:t>Further</w:t>
      </w:r>
      <w:r w:rsidR="00BF414F">
        <w:rPr>
          <w:szCs w:val="26"/>
        </w:rPr>
        <w:t>more</w:t>
      </w:r>
      <w:r w:rsidR="001371FD">
        <w:rPr>
          <w:szCs w:val="26"/>
        </w:rPr>
        <w:t>,</w:t>
      </w:r>
      <w:r w:rsidR="004A11B7">
        <w:rPr>
          <w:szCs w:val="26"/>
        </w:rPr>
        <w:t xml:space="preserve"> </w:t>
      </w:r>
      <w:r w:rsidR="00EC3E89">
        <w:rPr>
          <w:szCs w:val="26"/>
        </w:rPr>
        <w:t xml:space="preserve">successful </w:t>
      </w:r>
      <w:r w:rsidR="004A11B7">
        <w:rPr>
          <w:szCs w:val="26"/>
        </w:rPr>
        <w:t xml:space="preserve">solving </w:t>
      </w:r>
      <m:oMath>
        <m:r>
          <w:rPr>
            <w:rFonts w:ascii="Cambria Math" w:hAnsi="Cambria Math"/>
            <w:szCs w:val="26"/>
          </w:rPr>
          <m:t>a=b∙x</m:t>
        </m:r>
      </m:oMath>
      <w:r w:rsidR="004A11B7">
        <w:rPr>
          <w:szCs w:val="26"/>
        </w:rPr>
        <w:t xml:space="preserve"> </w:t>
      </w:r>
      <w:r w:rsidR="001371FD">
        <w:rPr>
          <w:szCs w:val="26"/>
        </w:rPr>
        <w:t xml:space="preserve">is not significantly associated with </w:t>
      </w:r>
      <w:r w:rsidR="00EC3E89">
        <w:rPr>
          <w:szCs w:val="26"/>
        </w:rPr>
        <w:t xml:space="preserve">success on </w:t>
      </w:r>
      <w:r w:rsidR="001371FD">
        <w:rPr>
          <w:szCs w:val="26"/>
        </w:rPr>
        <w:t xml:space="preserve">any other tasks and </w:t>
      </w:r>
      <w:r w:rsidR="00EC3E89">
        <w:rPr>
          <w:szCs w:val="26"/>
        </w:rPr>
        <w:t xml:space="preserve">shows </w:t>
      </w:r>
      <w:r w:rsidR="001371FD">
        <w:rPr>
          <w:szCs w:val="26"/>
        </w:rPr>
        <w:t xml:space="preserve">only </w:t>
      </w:r>
      <w:r w:rsidR="00EC3E89">
        <w:rPr>
          <w:szCs w:val="26"/>
        </w:rPr>
        <w:t xml:space="preserve">a </w:t>
      </w:r>
      <w:r w:rsidR="001371FD">
        <w:rPr>
          <w:szCs w:val="26"/>
        </w:rPr>
        <w:t>weak</w:t>
      </w:r>
      <w:r w:rsidR="00BC011D">
        <w:rPr>
          <w:szCs w:val="26"/>
        </w:rPr>
        <w:t xml:space="preserve"> positive</w:t>
      </w:r>
      <w:r w:rsidR="00EC3E89">
        <w:rPr>
          <w:szCs w:val="26"/>
        </w:rPr>
        <w:t xml:space="preserve"> association</w:t>
      </w:r>
      <w:r w:rsidR="00BC011D">
        <w:rPr>
          <w:szCs w:val="26"/>
        </w:rPr>
        <w:t xml:space="preserve"> (</w:t>
      </w:r>
      <m:oMath>
        <m:r>
          <w:rPr>
            <w:rFonts w:ascii="Cambria Math" w:hAnsi="Cambria Math"/>
            <w:szCs w:val="26"/>
          </w:rPr>
          <m:t>ϕ=0.21)</m:t>
        </m:r>
      </m:oMath>
      <w:r w:rsidR="001371FD">
        <w:rPr>
          <w:szCs w:val="26"/>
        </w:rPr>
        <w:t xml:space="preserve"> with</w:t>
      </w:r>
      <w:r w:rsidR="00746CC4">
        <w:rPr>
          <w:szCs w:val="26"/>
        </w:rPr>
        <w:t xml:space="preserve"> </w:t>
      </w:r>
      <m:oMath>
        <m:r>
          <w:rPr>
            <w:rFonts w:ascii="Cambria Math" w:hAnsi="Cambria Math"/>
            <w:szCs w:val="26"/>
          </w:rPr>
          <m:t>0.657=0.045∙x</m:t>
        </m:r>
      </m:oMath>
      <w:r w:rsidR="00BC011D">
        <w:rPr>
          <w:szCs w:val="26"/>
        </w:rPr>
        <w:t>.</w:t>
      </w:r>
      <w:r w:rsidR="001371FD">
        <w:rPr>
          <w:szCs w:val="26"/>
        </w:rPr>
        <w:t xml:space="preserve"> </w:t>
      </w:r>
      <w:r w:rsidR="00BC011D">
        <w:rPr>
          <w:szCs w:val="26"/>
        </w:rPr>
        <w:t>T</w:t>
      </w:r>
      <w:r w:rsidR="00746CC4">
        <w:rPr>
          <w:szCs w:val="26"/>
        </w:rPr>
        <w:t>herefore</w:t>
      </w:r>
      <w:r w:rsidR="00BC011D">
        <w:rPr>
          <w:szCs w:val="26"/>
        </w:rPr>
        <w:t>, it</w:t>
      </w:r>
      <w:r w:rsidR="00746CC4">
        <w:rPr>
          <w:szCs w:val="26"/>
        </w:rPr>
        <w:t xml:space="preserve"> seems unlikely that</w:t>
      </w:r>
      <w:r w:rsidR="004019A5">
        <w:rPr>
          <w:szCs w:val="26"/>
        </w:rPr>
        <w:t xml:space="preserve"> students share a common approach</w:t>
      </w:r>
      <w:r w:rsidR="00EC3E89">
        <w:rPr>
          <w:szCs w:val="26"/>
        </w:rPr>
        <w:t xml:space="preserve"> to solving</w:t>
      </w:r>
      <w:r w:rsidR="004019A5">
        <w:rPr>
          <w:szCs w:val="26"/>
        </w:rPr>
        <w:t xml:space="preserve"> equation</w:t>
      </w:r>
      <w:r w:rsidR="00EC3E89">
        <w:rPr>
          <w:szCs w:val="26"/>
        </w:rPr>
        <w:t>s</w:t>
      </w:r>
      <w:r w:rsidR="004019A5">
        <w:rPr>
          <w:szCs w:val="26"/>
        </w:rPr>
        <w:t xml:space="preserve"> with</w:t>
      </w:r>
      <w:r w:rsidR="00BC011D">
        <w:rPr>
          <w:szCs w:val="26"/>
        </w:rPr>
        <w:t xml:space="preserve"> unknown parameters</w:t>
      </w:r>
      <w:r w:rsidR="004019A5">
        <w:rPr>
          <w:szCs w:val="26"/>
        </w:rPr>
        <w:t xml:space="preserve">. </w:t>
      </w:r>
      <w:r w:rsidR="00CF16CC">
        <w:rPr>
          <w:szCs w:val="26"/>
        </w:rPr>
        <w:t>However, w</w:t>
      </w:r>
      <w:r w:rsidR="004019A5">
        <w:rPr>
          <w:szCs w:val="26"/>
        </w:rPr>
        <w:t>e can</w:t>
      </w:r>
      <w:r w:rsidR="006948B7">
        <w:rPr>
          <w:szCs w:val="26"/>
        </w:rPr>
        <w:t>not</w:t>
      </w:r>
      <w:r w:rsidR="004019A5">
        <w:rPr>
          <w:szCs w:val="26"/>
        </w:rPr>
        <w:t xml:space="preserve"> say for sure</w:t>
      </w:r>
      <w:r w:rsidR="00BC011D">
        <w:rPr>
          <w:szCs w:val="26"/>
        </w:rPr>
        <w:t>,</w:t>
      </w:r>
      <w:r w:rsidR="004019A5">
        <w:rPr>
          <w:szCs w:val="26"/>
        </w:rPr>
        <w:t xml:space="preserve"> how students </w:t>
      </w:r>
      <w:r w:rsidR="00BC011D">
        <w:rPr>
          <w:szCs w:val="26"/>
        </w:rPr>
        <w:t xml:space="preserve">who </w:t>
      </w:r>
      <w:r w:rsidR="004019A5">
        <w:rPr>
          <w:szCs w:val="26"/>
        </w:rPr>
        <w:t>solve</w:t>
      </w:r>
      <w:r w:rsidR="00BC011D">
        <w:rPr>
          <w:szCs w:val="26"/>
        </w:rPr>
        <w:t>d</w:t>
      </w:r>
      <w:r w:rsidR="004019A5">
        <w:rPr>
          <w:szCs w:val="26"/>
        </w:rPr>
        <w:t xml:space="preserve"> the equation </w:t>
      </w:r>
      <w:r w:rsidR="00BC011D">
        <w:rPr>
          <w:szCs w:val="26"/>
        </w:rPr>
        <w:t>perceived the domain of</w:t>
      </w:r>
      <w:r w:rsidR="004019A5">
        <w:rPr>
          <w:szCs w:val="26"/>
        </w:rPr>
        <w:t xml:space="preserve"> </w:t>
      </w:r>
      <m:oMath>
        <m:r>
          <w:rPr>
            <w:rFonts w:ascii="Cambria Math" w:hAnsi="Cambria Math"/>
            <w:szCs w:val="26"/>
          </w:rPr>
          <m:t xml:space="preserve">a </m:t>
        </m:r>
      </m:oMath>
      <w:r w:rsidR="004019A5">
        <w:rPr>
          <w:szCs w:val="26"/>
        </w:rPr>
        <w:t xml:space="preserve">and </w:t>
      </w:r>
      <m:oMath>
        <m:r>
          <w:rPr>
            <w:rFonts w:ascii="Cambria Math" w:hAnsi="Cambria Math"/>
            <w:szCs w:val="26"/>
          </w:rPr>
          <m:t>b</m:t>
        </m:r>
      </m:oMath>
      <w:r w:rsidR="00CF16CC">
        <w:rPr>
          <w:szCs w:val="26"/>
        </w:rPr>
        <w:t xml:space="preserve">; </w:t>
      </w:r>
      <w:r w:rsidR="004019A5">
        <w:rPr>
          <w:szCs w:val="26"/>
        </w:rPr>
        <w:t xml:space="preserve">some </w:t>
      </w:r>
      <w:r w:rsidR="00EC3E89">
        <w:rPr>
          <w:szCs w:val="26"/>
        </w:rPr>
        <w:t>may have</w:t>
      </w:r>
      <w:r w:rsidR="004019A5">
        <w:rPr>
          <w:szCs w:val="26"/>
        </w:rPr>
        <w:t xml:space="preserve"> </w:t>
      </w:r>
      <w:r w:rsidR="006948B7">
        <w:rPr>
          <w:szCs w:val="26"/>
        </w:rPr>
        <w:t>considered</w:t>
      </w:r>
      <w:r w:rsidR="004019A5">
        <w:rPr>
          <w:szCs w:val="26"/>
        </w:rPr>
        <w:t xml:space="preserve"> </w:t>
      </w:r>
      <w:r w:rsidR="00BC011D">
        <w:rPr>
          <w:szCs w:val="26"/>
        </w:rPr>
        <w:t>integers</w:t>
      </w:r>
      <w:r w:rsidR="00F7472A">
        <w:rPr>
          <w:szCs w:val="26"/>
        </w:rPr>
        <w:t>, while</w:t>
      </w:r>
      <w:r w:rsidR="004019A5">
        <w:rPr>
          <w:szCs w:val="26"/>
        </w:rPr>
        <w:t xml:space="preserve"> other</w:t>
      </w:r>
      <w:r w:rsidR="00BC6E24">
        <w:rPr>
          <w:szCs w:val="26"/>
        </w:rPr>
        <w:t>s</w:t>
      </w:r>
      <w:r w:rsidR="006948B7">
        <w:rPr>
          <w:szCs w:val="26"/>
        </w:rPr>
        <w:t xml:space="preserve"> </w:t>
      </w:r>
      <w:r w:rsidR="00F7472A">
        <w:rPr>
          <w:szCs w:val="26"/>
        </w:rPr>
        <w:t>another</w:t>
      </w:r>
      <w:r w:rsidR="004019A5">
        <w:rPr>
          <w:szCs w:val="26"/>
        </w:rPr>
        <w:t xml:space="preserve"> domain. </w:t>
      </w:r>
      <w:r w:rsidR="00CF16CC">
        <w:rPr>
          <w:szCs w:val="26"/>
        </w:rPr>
        <w:t>Nevertheless, w</w:t>
      </w:r>
      <w:r w:rsidR="004019A5">
        <w:rPr>
          <w:szCs w:val="26"/>
        </w:rPr>
        <w:t xml:space="preserve">e can conclude that </w:t>
      </w:r>
      <w:r w:rsidR="006948B7">
        <w:rPr>
          <w:szCs w:val="26"/>
        </w:rPr>
        <w:t xml:space="preserve">secondary </w:t>
      </w:r>
      <w:r w:rsidR="004019A5">
        <w:rPr>
          <w:szCs w:val="26"/>
        </w:rPr>
        <w:t xml:space="preserve">students </w:t>
      </w:r>
      <w:r w:rsidR="00F7472A">
        <w:rPr>
          <w:szCs w:val="26"/>
        </w:rPr>
        <w:t>feel</w:t>
      </w:r>
      <w:r w:rsidR="004019A5">
        <w:rPr>
          <w:szCs w:val="26"/>
        </w:rPr>
        <w:t xml:space="preserve"> </w:t>
      </w:r>
      <w:r w:rsidR="00CF16CC">
        <w:rPr>
          <w:szCs w:val="26"/>
        </w:rPr>
        <w:t xml:space="preserve">quite </w:t>
      </w:r>
      <w:r w:rsidR="004019A5">
        <w:rPr>
          <w:szCs w:val="26"/>
        </w:rPr>
        <w:t xml:space="preserve">comfortable </w:t>
      </w:r>
      <w:r>
        <w:rPr>
          <w:szCs w:val="26"/>
        </w:rPr>
        <w:t xml:space="preserve">with </w:t>
      </w:r>
      <w:r w:rsidR="001371FD">
        <w:rPr>
          <w:szCs w:val="26"/>
        </w:rPr>
        <w:t>integer</w:t>
      </w:r>
      <w:r w:rsidR="00CF16CC">
        <w:rPr>
          <w:szCs w:val="26"/>
        </w:rPr>
        <w:t>s</w:t>
      </w:r>
      <w:r w:rsidR="00F7472A" w:rsidRPr="00F7472A">
        <w:rPr>
          <w:szCs w:val="26"/>
        </w:rPr>
        <w:t>—</w:t>
      </w:r>
      <w:r>
        <w:rPr>
          <w:szCs w:val="26"/>
        </w:rPr>
        <w:t>especially natural numbers</w:t>
      </w:r>
      <w:r w:rsidR="00F7472A" w:rsidRPr="00F7472A">
        <w:rPr>
          <w:szCs w:val="26"/>
        </w:rPr>
        <w:t>—</w:t>
      </w:r>
      <w:r>
        <w:rPr>
          <w:szCs w:val="26"/>
        </w:rPr>
        <w:t>in linear equations, but</w:t>
      </w:r>
      <w:r w:rsidR="004019A5">
        <w:rPr>
          <w:szCs w:val="26"/>
        </w:rPr>
        <w:t xml:space="preserve"> </w:t>
      </w:r>
      <w:r w:rsidR="006A3D4E">
        <w:rPr>
          <w:szCs w:val="26"/>
        </w:rPr>
        <w:t>they a</w:t>
      </w:r>
      <w:r w:rsidR="006948B7">
        <w:rPr>
          <w:szCs w:val="26"/>
        </w:rPr>
        <w:t>r</w:t>
      </w:r>
      <w:r w:rsidR="006A3D4E">
        <w:rPr>
          <w:szCs w:val="26"/>
        </w:rPr>
        <w:t xml:space="preserve">e </w:t>
      </w:r>
      <w:r>
        <w:rPr>
          <w:szCs w:val="26"/>
        </w:rPr>
        <w:t xml:space="preserve">clearly more </w:t>
      </w:r>
      <w:r w:rsidR="004019A5">
        <w:rPr>
          <w:szCs w:val="26"/>
        </w:rPr>
        <w:t>insecur</w:t>
      </w:r>
      <w:r>
        <w:rPr>
          <w:szCs w:val="26"/>
        </w:rPr>
        <w:t xml:space="preserve">e with equations </w:t>
      </w:r>
      <w:r w:rsidR="00F7472A">
        <w:rPr>
          <w:szCs w:val="26"/>
        </w:rPr>
        <w:t>that contain</w:t>
      </w:r>
      <w:r w:rsidR="004019A5">
        <w:rPr>
          <w:szCs w:val="26"/>
        </w:rPr>
        <w:t xml:space="preserve"> rational </w:t>
      </w:r>
      <w:r>
        <w:rPr>
          <w:szCs w:val="26"/>
        </w:rPr>
        <w:t xml:space="preserve">or real </w:t>
      </w:r>
      <w:r w:rsidR="00F14D61">
        <w:rPr>
          <w:szCs w:val="26"/>
        </w:rPr>
        <w:t>numbe</w:t>
      </w:r>
      <w:r>
        <w:rPr>
          <w:szCs w:val="26"/>
        </w:rPr>
        <w:t>rs</w:t>
      </w:r>
      <w:r w:rsidR="00BC011D">
        <w:rPr>
          <w:szCs w:val="26"/>
        </w:rPr>
        <w:t xml:space="preserve">. </w:t>
      </w:r>
    </w:p>
    <w:p w14:paraId="477AC268" w14:textId="7388AA98" w:rsidR="0061091D" w:rsidRPr="004F10C2" w:rsidRDefault="00BC011D" w:rsidP="006A3D4E">
      <w:pPr>
        <w:ind w:firstLine="709"/>
        <w:rPr>
          <w:lang w:val="en-US"/>
        </w:rPr>
      </w:pPr>
      <w:bookmarkStart w:id="5" w:name="OLE_LINK2"/>
      <w:bookmarkEnd w:id="4"/>
      <w:r>
        <w:rPr>
          <w:szCs w:val="26"/>
        </w:rPr>
        <w:t>Based on our findings, we conclude</w:t>
      </w:r>
      <w:r w:rsidR="00482F6A">
        <w:rPr>
          <w:szCs w:val="26"/>
        </w:rPr>
        <w:t xml:space="preserve"> that</w:t>
      </w:r>
      <w:r w:rsidR="004019A5">
        <w:rPr>
          <w:szCs w:val="26"/>
        </w:rPr>
        <w:t xml:space="preserve"> </w:t>
      </w:r>
      <w:r w:rsidR="006A3D4E">
        <w:rPr>
          <w:szCs w:val="26"/>
        </w:rPr>
        <w:t xml:space="preserve">secondary </w:t>
      </w:r>
      <w:r w:rsidR="004019A5">
        <w:rPr>
          <w:szCs w:val="26"/>
        </w:rPr>
        <w:t>student</w:t>
      </w:r>
      <w:r w:rsidR="001371FD">
        <w:rPr>
          <w:szCs w:val="26"/>
        </w:rPr>
        <w:t>s</w:t>
      </w:r>
      <w:r w:rsidR="004019A5">
        <w:rPr>
          <w:szCs w:val="26"/>
        </w:rPr>
        <w:t xml:space="preserve"> </w:t>
      </w:r>
      <w:r w:rsidR="00482F6A">
        <w:rPr>
          <w:szCs w:val="26"/>
        </w:rPr>
        <w:t>would benefit from</w:t>
      </w:r>
      <w:r w:rsidR="004019A5">
        <w:rPr>
          <w:szCs w:val="26"/>
        </w:rPr>
        <w:t xml:space="preserve"> </w:t>
      </w:r>
      <w:r w:rsidR="00AD6E63">
        <w:rPr>
          <w:szCs w:val="26"/>
        </w:rPr>
        <w:t>more experience from</w:t>
      </w:r>
      <w:r w:rsidR="004019A5">
        <w:rPr>
          <w:szCs w:val="26"/>
        </w:rPr>
        <w:t xml:space="preserve"> </w:t>
      </w:r>
      <w:r w:rsidR="006A3D4E">
        <w:rPr>
          <w:szCs w:val="26"/>
        </w:rPr>
        <w:t xml:space="preserve">solving linear equations </w:t>
      </w:r>
      <w:r w:rsidR="00482F6A">
        <w:rPr>
          <w:szCs w:val="26"/>
        </w:rPr>
        <w:t>with</w:t>
      </w:r>
      <w:r w:rsidR="004019A5">
        <w:rPr>
          <w:szCs w:val="26"/>
        </w:rPr>
        <w:t xml:space="preserve"> parameters </w:t>
      </w:r>
      <w:r w:rsidR="006A3D4E">
        <w:rPr>
          <w:szCs w:val="26"/>
        </w:rPr>
        <w:t>from different number domains.</w:t>
      </w:r>
      <w:r w:rsidR="004019A5">
        <w:rPr>
          <w:szCs w:val="26"/>
        </w:rPr>
        <w:t xml:space="preserve"> </w:t>
      </w:r>
      <w:r w:rsidR="006A3D4E">
        <w:rPr>
          <w:szCs w:val="26"/>
        </w:rPr>
        <w:t>A</w:t>
      </w:r>
      <w:r w:rsidR="004019A5">
        <w:rPr>
          <w:szCs w:val="26"/>
        </w:rPr>
        <w:t xml:space="preserve"> topic for further research </w:t>
      </w:r>
      <w:r w:rsidR="006A3D4E">
        <w:rPr>
          <w:szCs w:val="26"/>
        </w:rPr>
        <w:t>could be</w:t>
      </w:r>
      <w:r w:rsidR="004019A5">
        <w:rPr>
          <w:szCs w:val="26"/>
        </w:rPr>
        <w:t xml:space="preserve"> </w:t>
      </w:r>
      <w:r w:rsidR="005C0E6D">
        <w:rPr>
          <w:szCs w:val="26"/>
        </w:rPr>
        <w:t>how their conception</w:t>
      </w:r>
      <w:r w:rsidR="00482F6A">
        <w:rPr>
          <w:szCs w:val="26"/>
        </w:rPr>
        <w:t>s</w:t>
      </w:r>
      <w:r w:rsidR="005C0E6D">
        <w:rPr>
          <w:szCs w:val="26"/>
        </w:rPr>
        <w:t xml:space="preserve"> of underlying algebra </w:t>
      </w:r>
      <w:r w:rsidR="00482F6A">
        <w:rPr>
          <w:szCs w:val="26"/>
        </w:rPr>
        <w:t>are</w:t>
      </w:r>
      <w:r w:rsidR="005C0E6D">
        <w:rPr>
          <w:szCs w:val="26"/>
        </w:rPr>
        <w:t xml:space="preserve"> </w:t>
      </w:r>
      <w:r w:rsidR="00482F6A">
        <w:rPr>
          <w:szCs w:val="26"/>
        </w:rPr>
        <w:t>influenc</w:t>
      </w:r>
      <w:r w:rsidR="005C0E6D">
        <w:rPr>
          <w:szCs w:val="26"/>
        </w:rPr>
        <w:t xml:space="preserve">ed when they </w:t>
      </w:r>
      <w:r w:rsidR="00482F6A">
        <w:rPr>
          <w:szCs w:val="26"/>
        </w:rPr>
        <w:t>encounter</w:t>
      </w:r>
      <w:r w:rsidR="005C0E6D">
        <w:rPr>
          <w:szCs w:val="26"/>
        </w:rPr>
        <w:t xml:space="preserve"> linear equation </w:t>
      </w:r>
      <w:r w:rsidR="00482F6A">
        <w:rPr>
          <w:szCs w:val="26"/>
        </w:rPr>
        <w:t>with</w:t>
      </w:r>
      <w:r w:rsidR="005C0E6D">
        <w:rPr>
          <w:szCs w:val="26"/>
        </w:rPr>
        <w:t xml:space="preserve"> unknown parameters</w:t>
      </w:r>
      <w:r w:rsidR="004019A5">
        <w:rPr>
          <w:szCs w:val="26"/>
        </w:rPr>
        <w:t>.</w:t>
      </w:r>
      <w:r w:rsidR="0061091D" w:rsidRPr="004F10C2">
        <w:rPr>
          <w:lang w:val="en-US"/>
        </w:rPr>
        <w:t xml:space="preserve"> </w:t>
      </w:r>
    </w:p>
    <w:bookmarkEnd w:id="5"/>
    <w:p w14:paraId="6F203C91" w14:textId="083FC9EC" w:rsidR="00CE6A6A" w:rsidRPr="001E657D" w:rsidRDefault="00CE6A6A">
      <w:pPr>
        <w:pStyle w:val="Rubrik2"/>
        <w:rPr>
          <w:lang w:val="en-US"/>
        </w:rPr>
      </w:pPr>
      <w:r w:rsidRPr="001E657D">
        <w:rPr>
          <w:lang w:val="en-US"/>
        </w:rPr>
        <w:t>References</w:t>
      </w:r>
    </w:p>
    <w:p w14:paraId="1CFF94C8" w14:textId="77777777" w:rsidR="005D1612" w:rsidRDefault="005D1612" w:rsidP="005D1612">
      <w:pPr>
        <w:ind w:left="284" w:hanging="284"/>
        <w:rPr>
          <w:sz w:val="24"/>
          <w:szCs w:val="24"/>
          <w:lang w:val="en-US"/>
        </w:rPr>
      </w:pPr>
      <w:r w:rsidRPr="005D1612">
        <w:rPr>
          <w:sz w:val="24"/>
          <w:szCs w:val="24"/>
          <w:lang w:val="en-US"/>
        </w:rPr>
        <w:t xml:space="preserve">Holmlund, A. (2024). How numbers influence students when solving linear equations. </w:t>
      </w:r>
      <w:r w:rsidRPr="005D1612">
        <w:rPr>
          <w:i/>
          <w:iCs/>
          <w:sz w:val="24"/>
          <w:szCs w:val="24"/>
          <w:lang w:val="en-US"/>
        </w:rPr>
        <w:t>Mathematical Thinking and Learning</w:t>
      </w:r>
      <w:r w:rsidRPr="005D1612">
        <w:rPr>
          <w:sz w:val="24"/>
          <w:szCs w:val="24"/>
          <w:lang w:val="en-US"/>
        </w:rPr>
        <w:t xml:space="preserve">, </w:t>
      </w:r>
      <w:r w:rsidRPr="005D1612">
        <w:rPr>
          <w:i/>
          <w:iCs/>
          <w:sz w:val="24"/>
          <w:szCs w:val="24"/>
          <w:lang w:val="en-US"/>
        </w:rPr>
        <w:t>27</w:t>
      </w:r>
      <w:r w:rsidRPr="005D1612">
        <w:rPr>
          <w:sz w:val="24"/>
          <w:szCs w:val="24"/>
          <w:lang w:val="en-US"/>
        </w:rPr>
        <w:t xml:space="preserve">(3), 305–322. </w:t>
      </w:r>
    </w:p>
    <w:p w14:paraId="74B4E3CC" w14:textId="7CB06DFD" w:rsidR="005D1612" w:rsidRPr="005D1612" w:rsidRDefault="005D1612" w:rsidP="005D1612">
      <w:pPr>
        <w:spacing w:after="120"/>
        <w:ind w:left="284" w:firstLine="0"/>
        <w:rPr>
          <w:sz w:val="24"/>
          <w:szCs w:val="24"/>
          <w:lang w:val="en-US"/>
        </w:rPr>
      </w:pPr>
      <w:hyperlink r:id="rId7" w:history="1">
        <w:r w:rsidRPr="001B1C7B">
          <w:rPr>
            <w:rStyle w:val="Hyperlnk"/>
            <w:sz w:val="24"/>
            <w:szCs w:val="24"/>
            <w:lang w:val="en-US"/>
          </w:rPr>
          <w:t>https://doi.org/10.1080/10986065.2024.2314067</w:t>
        </w:r>
      </w:hyperlink>
    </w:p>
    <w:p w14:paraId="58438E29" w14:textId="77777777" w:rsidR="001473C5" w:rsidRDefault="001473C5" w:rsidP="001473C5">
      <w:pPr>
        <w:spacing w:after="120"/>
        <w:ind w:left="284" w:hanging="284"/>
        <w:rPr>
          <w:sz w:val="24"/>
          <w:szCs w:val="24"/>
        </w:rPr>
      </w:pPr>
      <w:r w:rsidRPr="000C5363">
        <w:rPr>
          <w:sz w:val="24"/>
          <w:szCs w:val="24"/>
        </w:rPr>
        <w:t xml:space="preserve">Radford, L. (2018). The emergence of symbolic algebraic thinking in primary school. In C. Kieran (Ed.), </w:t>
      </w:r>
      <w:r w:rsidRPr="00056903">
        <w:rPr>
          <w:i/>
          <w:sz w:val="24"/>
          <w:szCs w:val="24"/>
        </w:rPr>
        <w:t xml:space="preserve">Teaching and </w:t>
      </w:r>
      <w:r>
        <w:rPr>
          <w:i/>
          <w:sz w:val="24"/>
          <w:szCs w:val="24"/>
        </w:rPr>
        <w:t>L</w:t>
      </w:r>
      <w:r w:rsidRPr="00056903">
        <w:rPr>
          <w:i/>
          <w:sz w:val="24"/>
          <w:szCs w:val="24"/>
        </w:rPr>
        <w:t xml:space="preserve">earning </w:t>
      </w:r>
      <w:r>
        <w:rPr>
          <w:i/>
          <w:sz w:val="24"/>
          <w:szCs w:val="24"/>
        </w:rPr>
        <w:t>A</w:t>
      </w:r>
      <w:r w:rsidRPr="00056903">
        <w:rPr>
          <w:i/>
          <w:sz w:val="24"/>
          <w:szCs w:val="24"/>
        </w:rPr>
        <w:t xml:space="preserve">lgebraic </w:t>
      </w:r>
      <w:r>
        <w:rPr>
          <w:i/>
          <w:sz w:val="24"/>
          <w:szCs w:val="24"/>
        </w:rPr>
        <w:t>T</w:t>
      </w:r>
      <w:r w:rsidRPr="00056903">
        <w:rPr>
          <w:i/>
          <w:sz w:val="24"/>
          <w:szCs w:val="24"/>
        </w:rPr>
        <w:t>hinking with 5- to 12-</w:t>
      </w:r>
      <w:r>
        <w:rPr>
          <w:i/>
          <w:sz w:val="24"/>
          <w:szCs w:val="24"/>
        </w:rPr>
        <w:t>Y</w:t>
      </w:r>
      <w:r w:rsidRPr="00056903">
        <w:rPr>
          <w:i/>
          <w:sz w:val="24"/>
          <w:szCs w:val="24"/>
        </w:rPr>
        <w:t>ear-</w:t>
      </w:r>
      <w:r>
        <w:rPr>
          <w:i/>
          <w:sz w:val="24"/>
          <w:szCs w:val="24"/>
        </w:rPr>
        <w:t>O</w:t>
      </w:r>
      <w:r w:rsidRPr="00056903">
        <w:rPr>
          <w:i/>
          <w:sz w:val="24"/>
          <w:szCs w:val="24"/>
        </w:rPr>
        <w:t xml:space="preserve">lds: The </w:t>
      </w:r>
      <w:r>
        <w:rPr>
          <w:i/>
          <w:sz w:val="24"/>
          <w:szCs w:val="24"/>
        </w:rPr>
        <w:t>G</w:t>
      </w:r>
      <w:r w:rsidRPr="00056903">
        <w:rPr>
          <w:i/>
          <w:sz w:val="24"/>
          <w:szCs w:val="24"/>
        </w:rPr>
        <w:t xml:space="preserve">lobal </w:t>
      </w:r>
      <w:r>
        <w:rPr>
          <w:i/>
          <w:sz w:val="24"/>
          <w:szCs w:val="24"/>
        </w:rPr>
        <w:t>E</w:t>
      </w:r>
      <w:r w:rsidRPr="00056903">
        <w:rPr>
          <w:i/>
          <w:sz w:val="24"/>
          <w:szCs w:val="24"/>
        </w:rPr>
        <w:t xml:space="preserve">volution of an </w:t>
      </w:r>
      <w:r>
        <w:rPr>
          <w:i/>
          <w:sz w:val="24"/>
          <w:szCs w:val="24"/>
        </w:rPr>
        <w:t>E</w:t>
      </w:r>
      <w:r w:rsidRPr="00056903">
        <w:rPr>
          <w:i/>
          <w:sz w:val="24"/>
          <w:szCs w:val="24"/>
        </w:rPr>
        <w:t xml:space="preserve">merging </w:t>
      </w:r>
      <w:r>
        <w:rPr>
          <w:i/>
          <w:sz w:val="24"/>
          <w:szCs w:val="24"/>
        </w:rPr>
        <w:t>F</w:t>
      </w:r>
      <w:r w:rsidRPr="00056903">
        <w:rPr>
          <w:i/>
          <w:sz w:val="24"/>
          <w:szCs w:val="24"/>
        </w:rPr>
        <w:t xml:space="preserve">ield of </w:t>
      </w:r>
      <w:r>
        <w:rPr>
          <w:i/>
          <w:sz w:val="24"/>
          <w:szCs w:val="24"/>
        </w:rPr>
        <w:t>R</w:t>
      </w:r>
      <w:r w:rsidRPr="00056903">
        <w:rPr>
          <w:i/>
          <w:sz w:val="24"/>
          <w:szCs w:val="24"/>
        </w:rPr>
        <w:t xml:space="preserve">esearch and </w:t>
      </w:r>
      <w:r>
        <w:rPr>
          <w:i/>
          <w:sz w:val="24"/>
          <w:szCs w:val="24"/>
        </w:rPr>
        <w:t>P</w:t>
      </w:r>
      <w:r w:rsidRPr="00056903">
        <w:rPr>
          <w:i/>
          <w:sz w:val="24"/>
          <w:szCs w:val="24"/>
        </w:rPr>
        <w:t>ractice</w:t>
      </w:r>
      <w:r w:rsidRPr="000C5363">
        <w:rPr>
          <w:sz w:val="24"/>
          <w:szCs w:val="24"/>
        </w:rPr>
        <w:t xml:space="preserve"> (pp. 3–25). Springer</w:t>
      </w:r>
      <w:r>
        <w:rPr>
          <w:sz w:val="24"/>
          <w:szCs w:val="24"/>
        </w:rPr>
        <w:t>.</w:t>
      </w:r>
    </w:p>
    <w:p w14:paraId="480C9EFC" w14:textId="21A59CD9" w:rsidR="009C103B" w:rsidRDefault="00695644" w:rsidP="00084739">
      <w:pPr>
        <w:pStyle w:val="References"/>
      </w:pPr>
      <w:r>
        <w:t>Tossavainen, T. &amp; Holmlund, A. (202</w:t>
      </w:r>
      <w:r w:rsidR="001E4FE1">
        <w:t>4</w:t>
      </w:r>
      <w:r>
        <w:t xml:space="preserve">). </w:t>
      </w:r>
      <w:r w:rsidR="001E4FE1">
        <w:t xml:space="preserve">We can solve linear equations–in some algebras. </w:t>
      </w:r>
      <w:r w:rsidR="001E4FE1" w:rsidRPr="002D1B2C">
        <w:rPr>
          <w:i/>
          <w:iCs/>
        </w:rPr>
        <w:t>For the Learning of Mathematics, 44</w:t>
      </w:r>
      <w:r w:rsidR="001E4FE1">
        <w:t>(1), 38–40.</w:t>
      </w:r>
    </w:p>
    <w:sectPr w:rsidR="009C103B" w:rsidSect="000761F4">
      <w:headerReference w:type="default" r:id="rId8"/>
      <w:footerReference w:type="even" r:id="rId9"/>
      <w:footerReference w:type="default" r:id="rId10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14B6" w14:textId="77777777" w:rsidR="002C01CF" w:rsidRDefault="002C01CF">
      <w:pPr>
        <w:spacing w:line="240" w:lineRule="auto"/>
      </w:pPr>
      <w:r>
        <w:separator/>
      </w:r>
    </w:p>
  </w:endnote>
  <w:endnote w:type="continuationSeparator" w:id="0">
    <w:p w14:paraId="7E2F33FA" w14:textId="77777777" w:rsidR="002C01CF" w:rsidRDefault="002C0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6F106514" w:rsidR="0075497C" w:rsidRDefault="0075497C" w:rsidP="00B0297B">
    <w:pPr>
      <w:pStyle w:val="Sidfo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196C" w14:textId="77777777" w:rsidR="002C01CF" w:rsidRDefault="002C01CF">
      <w:pPr>
        <w:spacing w:line="240" w:lineRule="auto"/>
      </w:pPr>
      <w:r>
        <w:separator/>
      </w:r>
    </w:p>
  </w:footnote>
  <w:footnote w:type="continuationSeparator" w:id="0">
    <w:p w14:paraId="50816139" w14:textId="77777777" w:rsidR="002C01CF" w:rsidRDefault="002C0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05AF2"/>
    <w:rsid w:val="0001206F"/>
    <w:rsid w:val="000427B2"/>
    <w:rsid w:val="00053461"/>
    <w:rsid w:val="00064A57"/>
    <w:rsid w:val="000761F4"/>
    <w:rsid w:val="0007758D"/>
    <w:rsid w:val="00084739"/>
    <w:rsid w:val="00097CC9"/>
    <w:rsid w:val="000B665B"/>
    <w:rsid w:val="000D2258"/>
    <w:rsid w:val="000D640C"/>
    <w:rsid w:val="000E2299"/>
    <w:rsid w:val="000E262B"/>
    <w:rsid w:val="000F7629"/>
    <w:rsid w:val="000F7BC9"/>
    <w:rsid w:val="001042C2"/>
    <w:rsid w:val="00115AD1"/>
    <w:rsid w:val="00117643"/>
    <w:rsid w:val="00133F5F"/>
    <w:rsid w:val="0013617D"/>
    <w:rsid w:val="001371FD"/>
    <w:rsid w:val="00142AD7"/>
    <w:rsid w:val="001473C5"/>
    <w:rsid w:val="001767AD"/>
    <w:rsid w:val="00194193"/>
    <w:rsid w:val="00197369"/>
    <w:rsid w:val="001C0630"/>
    <w:rsid w:val="001C3032"/>
    <w:rsid w:val="001C50E6"/>
    <w:rsid w:val="001D277A"/>
    <w:rsid w:val="001E3414"/>
    <w:rsid w:val="001E4FE1"/>
    <w:rsid w:val="001E657D"/>
    <w:rsid w:val="0020588B"/>
    <w:rsid w:val="0022313D"/>
    <w:rsid w:val="00272625"/>
    <w:rsid w:val="002770AE"/>
    <w:rsid w:val="002824CB"/>
    <w:rsid w:val="002A38E1"/>
    <w:rsid w:val="002B269F"/>
    <w:rsid w:val="002C01CF"/>
    <w:rsid w:val="002C65E6"/>
    <w:rsid w:val="002D1B2C"/>
    <w:rsid w:val="00305B6B"/>
    <w:rsid w:val="00341594"/>
    <w:rsid w:val="0035064F"/>
    <w:rsid w:val="003B07CA"/>
    <w:rsid w:val="003B0F3B"/>
    <w:rsid w:val="003B2647"/>
    <w:rsid w:val="003C291D"/>
    <w:rsid w:val="003E3F17"/>
    <w:rsid w:val="004019A5"/>
    <w:rsid w:val="00402602"/>
    <w:rsid w:val="00423057"/>
    <w:rsid w:val="004266AE"/>
    <w:rsid w:val="00461D61"/>
    <w:rsid w:val="00472F8D"/>
    <w:rsid w:val="004818D0"/>
    <w:rsid w:val="00482F6A"/>
    <w:rsid w:val="00495CE2"/>
    <w:rsid w:val="004A11B7"/>
    <w:rsid w:val="004A3A68"/>
    <w:rsid w:val="004D43A2"/>
    <w:rsid w:val="004E6BFD"/>
    <w:rsid w:val="004F10C2"/>
    <w:rsid w:val="00520323"/>
    <w:rsid w:val="00544632"/>
    <w:rsid w:val="005648EE"/>
    <w:rsid w:val="00567E52"/>
    <w:rsid w:val="005710F8"/>
    <w:rsid w:val="00572BA6"/>
    <w:rsid w:val="00584A12"/>
    <w:rsid w:val="0059652F"/>
    <w:rsid w:val="005A363B"/>
    <w:rsid w:val="005B2EC7"/>
    <w:rsid w:val="005C0E6D"/>
    <w:rsid w:val="005C2020"/>
    <w:rsid w:val="005D08DD"/>
    <w:rsid w:val="005D13B4"/>
    <w:rsid w:val="005D1612"/>
    <w:rsid w:val="005E3911"/>
    <w:rsid w:val="005E623C"/>
    <w:rsid w:val="00602437"/>
    <w:rsid w:val="0061091D"/>
    <w:rsid w:val="00621A21"/>
    <w:rsid w:val="00672077"/>
    <w:rsid w:val="006948B7"/>
    <w:rsid w:val="00695644"/>
    <w:rsid w:val="006A3D4E"/>
    <w:rsid w:val="006C7E4A"/>
    <w:rsid w:val="006E2C4D"/>
    <w:rsid w:val="006F4FD9"/>
    <w:rsid w:val="006F62D5"/>
    <w:rsid w:val="00702D15"/>
    <w:rsid w:val="00724CD3"/>
    <w:rsid w:val="00737C28"/>
    <w:rsid w:val="00746CC4"/>
    <w:rsid w:val="0075497C"/>
    <w:rsid w:val="0078522C"/>
    <w:rsid w:val="00795BFB"/>
    <w:rsid w:val="007D7505"/>
    <w:rsid w:val="007D7B33"/>
    <w:rsid w:val="007E3056"/>
    <w:rsid w:val="007E55BB"/>
    <w:rsid w:val="007F1D31"/>
    <w:rsid w:val="00842F58"/>
    <w:rsid w:val="00856072"/>
    <w:rsid w:val="00882D04"/>
    <w:rsid w:val="00894850"/>
    <w:rsid w:val="008B1B15"/>
    <w:rsid w:val="008C4C60"/>
    <w:rsid w:val="008D2154"/>
    <w:rsid w:val="008E0DF6"/>
    <w:rsid w:val="008E0FF9"/>
    <w:rsid w:val="0090271C"/>
    <w:rsid w:val="00903448"/>
    <w:rsid w:val="0091579A"/>
    <w:rsid w:val="009211C1"/>
    <w:rsid w:val="009278D4"/>
    <w:rsid w:val="00933A03"/>
    <w:rsid w:val="0097600B"/>
    <w:rsid w:val="00984335"/>
    <w:rsid w:val="009B30C9"/>
    <w:rsid w:val="009C103B"/>
    <w:rsid w:val="009E36B7"/>
    <w:rsid w:val="00A2654B"/>
    <w:rsid w:val="00A37F03"/>
    <w:rsid w:val="00A50A41"/>
    <w:rsid w:val="00A64FDD"/>
    <w:rsid w:val="00A8440E"/>
    <w:rsid w:val="00AB36AC"/>
    <w:rsid w:val="00AC4903"/>
    <w:rsid w:val="00AD6E63"/>
    <w:rsid w:val="00AF68BB"/>
    <w:rsid w:val="00B0297B"/>
    <w:rsid w:val="00B11A85"/>
    <w:rsid w:val="00B13C57"/>
    <w:rsid w:val="00B16B7A"/>
    <w:rsid w:val="00B5183D"/>
    <w:rsid w:val="00B80F5B"/>
    <w:rsid w:val="00B96691"/>
    <w:rsid w:val="00BA024E"/>
    <w:rsid w:val="00BB1134"/>
    <w:rsid w:val="00BB5E7F"/>
    <w:rsid w:val="00BC011D"/>
    <w:rsid w:val="00BC372D"/>
    <w:rsid w:val="00BC6E24"/>
    <w:rsid w:val="00BD0B52"/>
    <w:rsid w:val="00BF0AA7"/>
    <w:rsid w:val="00BF414F"/>
    <w:rsid w:val="00C00CC9"/>
    <w:rsid w:val="00C11EC5"/>
    <w:rsid w:val="00C32D6E"/>
    <w:rsid w:val="00C471B8"/>
    <w:rsid w:val="00C53994"/>
    <w:rsid w:val="00C6471C"/>
    <w:rsid w:val="00C84A39"/>
    <w:rsid w:val="00C90CE1"/>
    <w:rsid w:val="00C932BE"/>
    <w:rsid w:val="00CB0F5E"/>
    <w:rsid w:val="00CC29C0"/>
    <w:rsid w:val="00CD1336"/>
    <w:rsid w:val="00CD5050"/>
    <w:rsid w:val="00CD6C9F"/>
    <w:rsid w:val="00CE6A6A"/>
    <w:rsid w:val="00CF16CC"/>
    <w:rsid w:val="00D05541"/>
    <w:rsid w:val="00D07E15"/>
    <w:rsid w:val="00D13BD2"/>
    <w:rsid w:val="00D358B1"/>
    <w:rsid w:val="00D56C90"/>
    <w:rsid w:val="00D827A1"/>
    <w:rsid w:val="00DB44CB"/>
    <w:rsid w:val="00DC4075"/>
    <w:rsid w:val="00DE1EC3"/>
    <w:rsid w:val="00E13E67"/>
    <w:rsid w:val="00E26488"/>
    <w:rsid w:val="00E70C23"/>
    <w:rsid w:val="00E72549"/>
    <w:rsid w:val="00E7289E"/>
    <w:rsid w:val="00E80CFD"/>
    <w:rsid w:val="00E821AD"/>
    <w:rsid w:val="00E90B43"/>
    <w:rsid w:val="00EB3792"/>
    <w:rsid w:val="00EC3E89"/>
    <w:rsid w:val="00ED2199"/>
    <w:rsid w:val="00EE22EB"/>
    <w:rsid w:val="00EE5739"/>
    <w:rsid w:val="00EF3391"/>
    <w:rsid w:val="00F14D61"/>
    <w:rsid w:val="00F34464"/>
    <w:rsid w:val="00F42DFA"/>
    <w:rsid w:val="00F5400D"/>
    <w:rsid w:val="00F62EB7"/>
    <w:rsid w:val="00F66A32"/>
    <w:rsid w:val="00F7472A"/>
    <w:rsid w:val="00F86A18"/>
    <w:rsid w:val="00F95088"/>
    <w:rsid w:val="00FB06F2"/>
    <w:rsid w:val="00FC241F"/>
    <w:rsid w:val="00FD2C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  <w15:docId w15:val="{F7744602-3269-4B03-AFA1-42871A22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qFormat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table" w:styleId="Tabellrutnt">
    <w:name w:val="Table Grid"/>
    <w:basedOn w:val="Normaltabell"/>
    <w:rsid w:val="00E72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semiHidden/>
    <w:rsid w:val="00E7289E"/>
    <w:rPr>
      <w:color w:val="666666"/>
    </w:rPr>
  </w:style>
  <w:style w:type="character" w:styleId="Hyperlnk">
    <w:name w:val="Hyperlink"/>
    <w:basedOn w:val="Standardstycketeckensnitt"/>
    <w:uiPriority w:val="99"/>
    <w:unhideWhenUsed/>
    <w:rsid w:val="005E623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623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nhideWhenUsed/>
    <w:rsid w:val="00B0297B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0297B"/>
    <w:rPr>
      <w:sz w:val="26"/>
      <w:szCs w:val="28"/>
      <w:lang w:val="en-GB" w:eastAsia="en-US"/>
    </w:rPr>
  </w:style>
  <w:style w:type="character" w:styleId="Kommentarsreferens">
    <w:name w:val="annotation reference"/>
    <w:basedOn w:val="Standardstycketeckensnitt"/>
    <w:semiHidden/>
    <w:unhideWhenUsed/>
    <w:rsid w:val="00B0297B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B029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B0297B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0297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0297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10986065.2024.23140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4786</Characters>
  <Application>Microsoft Office Word</Application>
  <DocSecurity>4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MADIF8 PROCEEDINGS STYLE TEMPLATE</vt:lpstr>
      <vt:lpstr>MADIF8 PROCEEDINGS STYLE TEMPLATE</vt:lpstr>
      <vt:lpstr>MES6 PROCEEDINGS STYLE TEMPLATE: TYPE YOUR TITLE HERE (THE STYLE IS CALLED HEADING 1)</vt:lpstr>
    </vt:vector>
  </TitlesOfParts>
  <Manager/>
  <Company/>
  <LinksUpToDate>false</LinksUpToDate>
  <CharactersWithSpaces>5678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>Anna Holmlund</dc:creator>
  <cp:keywords/>
  <dc:description/>
  <cp:lastModifiedBy>Hanna Palmér</cp:lastModifiedBy>
  <cp:revision>2</cp:revision>
  <dcterms:created xsi:type="dcterms:W3CDTF">2025-11-25T14:22:00Z</dcterms:created>
  <dcterms:modified xsi:type="dcterms:W3CDTF">2025-11-25T14:22:00Z</dcterms:modified>
  <cp:category/>
</cp:coreProperties>
</file>