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E64A9" w14:textId="50B50589" w:rsidR="0075497C" w:rsidRDefault="00752AB0" w:rsidP="00CE6A6A">
      <w:pPr>
        <w:pStyle w:val="Rubrik1"/>
      </w:pPr>
      <w:r>
        <w:t>Teachers’ m</w:t>
      </w:r>
      <w:r w:rsidR="009C1E1A">
        <w:t>athematics textbook</w:t>
      </w:r>
      <w:r w:rsidR="009B4813">
        <w:t xml:space="preserve"> awareness</w:t>
      </w:r>
    </w:p>
    <w:p w14:paraId="080E0699" w14:textId="2408A68F" w:rsidR="00CE6A6A" w:rsidRDefault="00C17A6D" w:rsidP="00CE6A6A">
      <w:pPr>
        <w:pStyle w:val="Rubrik8"/>
      </w:pPr>
      <w:r>
        <w:t xml:space="preserve">Daniel </w:t>
      </w:r>
      <w:proofErr w:type="spellStart"/>
      <w:r>
        <w:t>Brehmer</w:t>
      </w:r>
      <w:proofErr w:type="spellEnd"/>
    </w:p>
    <w:p w14:paraId="1D1FC312" w14:textId="6229F43A" w:rsidR="00CE6A6A" w:rsidRDefault="00C17A6D" w:rsidP="00CE6A6A">
      <w:pPr>
        <w:pStyle w:val="Rubrik9"/>
      </w:pPr>
      <w:proofErr w:type="spellStart"/>
      <w:r>
        <w:t>Mälardalens</w:t>
      </w:r>
      <w:proofErr w:type="spellEnd"/>
      <w:r>
        <w:t xml:space="preserve"> </w:t>
      </w:r>
      <w:proofErr w:type="spellStart"/>
      <w:r>
        <w:t>Universitet</w:t>
      </w:r>
      <w:proofErr w:type="spellEnd"/>
    </w:p>
    <w:p w14:paraId="130B1CA8" w14:textId="2FE551FB" w:rsidR="00225B84" w:rsidRDefault="009B4813" w:rsidP="009B4813">
      <w:pPr>
        <w:pStyle w:val="Abstract"/>
        <w:rPr>
          <w:lang w:val="en-US"/>
        </w:rPr>
      </w:pPr>
      <w:r>
        <w:rPr>
          <w:lang w:val="en-US"/>
        </w:rPr>
        <w:t xml:space="preserve">Even if the textbook is the most important artefact for planning and teaching mathematics, teachers are rarely taught how to </w:t>
      </w:r>
      <w:r w:rsidRPr="009B4813">
        <w:t>understand</w:t>
      </w:r>
      <w:r>
        <w:rPr>
          <w:lang w:val="en-US"/>
        </w:rPr>
        <w:t xml:space="preserve"> and effectively use textbooks for planning and teaching mathematics.</w:t>
      </w:r>
      <w:r w:rsidR="00752AB0">
        <w:rPr>
          <w:lang w:val="en-US"/>
        </w:rPr>
        <w:t xml:space="preserve"> </w:t>
      </w:r>
      <w:r w:rsidR="00ED4C7B">
        <w:rPr>
          <w:lang w:val="en-US"/>
        </w:rPr>
        <w:t>Thus,</w:t>
      </w:r>
      <w:r w:rsidR="00752AB0">
        <w:rPr>
          <w:lang w:val="en-US"/>
        </w:rPr>
        <w:t xml:space="preserve"> teachers</w:t>
      </w:r>
      <w:r w:rsidR="00D17D21">
        <w:rPr>
          <w:lang w:val="en-US"/>
        </w:rPr>
        <w:t xml:space="preserve"> often</w:t>
      </w:r>
      <w:r w:rsidR="00752AB0">
        <w:rPr>
          <w:lang w:val="en-US"/>
        </w:rPr>
        <w:t xml:space="preserve"> lack in </w:t>
      </w:r>
      <w:r w:rsidR="00F7260B">
        <w:rPr>
          <w:lang w:val="en-US"/>
        </w:rPr>
        <w:t>“</w:t>
      </w:r>
      <w:r w:rsidR="00752AB0">
        <w:rPr>
          <w:lang w:val="en-US"/>
        </w:rPr>
        <w:t>awareness</w:t>
      </w:r>
      <w:r w:rsidR="00F7260B">
        <w:rPr>
          <w:lang w:val="en-US"/>
        </w:rPr>
        <w:t>”</w:t>
      </w:r>
      <w:r w:rsidR="00752AB0">
        <w:rPr>
          <w:lang w:val="en-US"/>
        </w:rPr>
        <w:t xml:space="preserve"> of</w:t>
      </w:r>
      <w:r w:rsidR="00F7260B">
        <w:rPr>
          <w:lang w:val="en-US"/>
        </w:rPr>
        <w:t xml:space="preserve"> the potential </w:t>
      </w:r>
      <w:r w:rsidR="00ED4C7B">
        <w:rPr>
          <w:lang w:val="en-US"/>
        </w:rPr>
        <w:t>support</w:t>
      </w:r>
      <w:r w:rsidR="00752AB0">
        <w:rPr>
          <w:lang w:val="en-US"/>
        </w:rPr>
        <w:t xml:space="preserve"> mathematics textbooks</w:t>
      </w:r>
      <w:r w:rsidR="00ED4C7B">
        <w:rPr>
          <w:lang w:val="en-US"/>
        </w:rPr>
        <w:t xml:space="preserve"> can provide</w:t>
      </w:r>
      <w:r w:rsidR="00752AB0">
        <w:rPr>
          <w:lang w:val="en-US"/>
        </w:rPr>
        <w:t>.</w:t>
      </w:r>
      <w:r>
        <w:rPr>
          <w:lang w:val="en-US"/>
        </w:rPr>
        <w:t xml:space="preserve"> In this workshop, we </w:t>
      </w:r>
      <w:r w:rsidR="00D17D21">
        <w:rPr>
          <w:lang w:val="en-US"/>
        </w:rPr>
        <w:t>discuss</w:t>
      </w:r>
      <w:r>
        <w:rPr>
          <w:lang w:val="en-US"/>
        </w:rPr>
        <w:t xml:space="preserve"> </w:t>
      </w:r>
      <w:r w:rsidR="00ED4C7B">
        <w:rPr>
          <w:lang w:val="en-US"/>
        </w:rPr>
        <w:t>what to include in an</w:t>
      </w:r>
      <w:r w:rsidR="000E1B72">
        <w:rPr>
          <w:lang w:val="en-US"/>
        </w:rPr>
        <w:t xml:space="preserve"> e</w:t>
      </w:r>
      <w:r w:rsidR="00ED4C7B">
        <w:rPr>
          <w:lang w:val="en-US"/>
        </w:rPr>
        <w:t xml:space="preserve">ducation for </w:t>
      </w:r>
      <w:r w:rsidR="00F7260B">
        <w:rPr>
          <w:lang w:val="en-US"/>
        </w:rPr>
        <w:t>“</w:t>
      </w:r>
      <w:r w:rsidRPr="00BF698D">
        <w:rPr>
          <w:iCs/>
          <w:lang w:val="en-US"/>
        </w:rPr>
        <w:t>mathematics textbook awareness</w:t>
      </w:r>
      <w:r w:rsidR="00F7260B">
        <w:rPr>
          <w:iCs/>
          <w:lang w:val="en-US"/>
        </w:rPr>
        <w:t>”</w:t>
      </w:r>
      <w:r w:rsidR="00752AB0">
        <w:rPr>
          <w:iCs/>
          <w:lang w:val="en-US"/>
        </w:rPr>
        <w:t xml:space="preserve"> for teachers </w:t>
      </w:r>
      <w:r w:rsidR="00F7260B">
        <w:rPr>
          <w:iCs/>
          <w:lang w:val="en-US"/>
        </w:rPr>
        <w:t>(</w:t>
      </w:r>
      <w:r w:rsidR="00752AB0">
        <w:rPr>
          <w:iCs/>
          <w:lang w:val="en-US"/>
        </w:rPr>
        <w:t>as professional development</w:t>
      </w:r>
      <w:r w:rsidR="00F7260B">
        <w:rPr>
          <w:iCs/>
          <w:lang w:val="en-US"/>
        </w:rPr>
        <w:t>)</w:t>
      </w:r>
      <w:r w:rsidR="00752AB0">
        <w:rPr>
          <w:iCs/>
          <w:lang w:val="en-US"/>
        </w:rPr>
        <w:t xml:space="preserve"> and for prospect teachers </w:t>
      </w:r>
      <w:r w:rsidR="00F7260B">
        <w:rPr>
          <w:iCs/>
          <w:lang w:val="en-US"/>
        </w:rPr>
        <w:t>(</w:t>
      </w:r>
      <w:r w:rsidR="00752AB0">
        <w:rPr>
          <w:iCs/>
          <w:lang w:val="en-US"/>
        </w:rPr>
        <w:t>in teacher education</w:t>
      </w:r>
      <w:r w:rsidR="00F7260B">
        <w:rPr>
          <w:iCs/>
          <w:lang w:val="en-US"/>
        </w:rPr>
        <w:t>)</w:t>
      </w:r>
      <w:r w:rsidR="00D17D21">
        <w:rPr>
          <w:iCs/>
          <w:lang w:val="en-US"/>
        </w:rPr>
        <w:t>. We also discuss</w:t>
      </w:r>
      <w:r>
        <w:rPr>
          <w:lang w:val="en-US"/>
        </w:rPr>
        <w:t xml:space="preserve"> how to measure if and how teachers’ view and use of mathematics textbooks change from</w:t>
      </w:r>
      <w:r w:rsidR="00F7260B">
        <w:rPr>
          <w:lang w:val="en-US"/>
        </w:rPr>
        <w:t xml:space="preserve"> such education</w:t>
      </w:r>
      <w:r>
        <w:rPr>
          <w:lang w:val="en-US"/>
        </w:rPr>
        <w:t xml:space="preserve">. The </w:t>
      </w:r>
      <w:r w:rsidR="00D17D21">
        <w:rPr>
          <w:lang w:val="en-US"/>
        </w:rPr>
        <w:t>discussions</w:t>
      </w:r>
      <w:r>
        <w:rPr>
          <w:lang w:val="en-US"/>
        </w:rPr>
        <w:t xml:space="preserve"> </w:t>
      </w:r>
      <w:r w:rsidR="00A13E83">
        <w:rPr>
          <w:lang w:val="en-US"/>
        </w:rPr>
        <w:t>depart</w:t>
      </w:r>
      <w:r>
        <w:rPr>
          <w:lang w:val="en-US"/>
        </w:rPr>
        <w:t xml:space="preserve"> from the idea of </w:t>
      </w:r>
      <w:r w:rsidRPr="00BF698D">
        <w:rPr>
          <w:iCs/>
          <w:lang w:val="en-US"/>
        </w:rPr>
        <w:t>educative curriculum materials</w:t>
      </w:r>
      <w:r>
        <w:rPr>
          <w:lang w:val="en-US"/>
        </w:rPr>
        <w:t>, design principles for such te</w:t>
      </w:r>
      <w:r w:rsidR="000E1B72">
        <w:rPr>
          <w:lang w:val="en-US"/>
        </w:rPr>
        <w:t>acher guides</w:t>
      </w:r>
      <w:r>
        <w:rPr>
          <w:lang w:val="en-US"/>
        </w:rPr>
        <w:t xml:space="preserve"> and what types of knowledge such material could mediate to</w:t>
      </w:r>
      <w:r w:rsidR="00D53B50">
        <w:rPr>
          <w:lang w:val="en-US"/>
        </w:rPr>
        <w:t xml:space="preserve"> teachers and</w:t>
      </w:r>
      <w:r>
        <w:rPr>
          <w:lang w:val="en-US"/>
        </w:rPr>
        <w:t xml:space="preserve"> prospect teachers</w:t>
      </w:r>
      <w:r w:rsidR="00225B84">
        <w:rPr>
          <w:lang w:val="en-US"/>
        </w:rPr>
        <w:t>.</w:t>
      </w:r>
    </w:p>
    <w:p w14:paraId="0FE1C662" w14:textId="2DFE0948" w:rsidR="00225B84" w:rsidRDefault="00225B84" w:rsidP="00225B84">
      <w:pPr>
        <w:pStyle w:val="Rubrik2"/>
        <w:rPr>
          <w:lang w:val="en-US"/>
        </w:rPr>
      </w:pPr>
      <w:r>
        <w:rPr>
          <w:lang w:val="en-US"/>
        </w:rPr>
        <w:t xml:space="preserve">Textbooks and </w:t>
      </w:r>
      <w:r w:rsidR="00A13E83">
        <w:rPr>
          <w:lang w:val="en-US"/>
        </w:rPr>
        <w:t xml:space="preserve">teachers’ </w:t>
      </w:r>
      <w:r>
        <w:rPr>
          <w:lang w:val="en-US"/>
        </w:rPr>
        <w:t>textbook awareness in mathematics teaching</w:t>
      </w:r>
    </w:p>
    <w:p w14:paraId="206AF15F" w14:textId="30979037" w:rsidR="00225B84" w:rsidRDefault="00225B84" w:rsidP="00225B84">
      <w:pPr>
        <w:pStyle w:val="Brdtext"/>
        <w:rPr>
          <w:lang w:val="en-US"/>
        </w:rPr>
      </w:pPr>
      <w:r>
        <w:rPr>
          <w:lang w:val="en-US"/>
        </w:rPr>
        <w:t xml:space="preserve">The textbook is the most important artefact in mathematics education (e.g. Fan et al., 2013), the major resource for teacher planning and enacting teaching (e.g. </w:t>
      </w:r>
      <w:proofErr w:type="spellStart"/>
      <w:r>
        <w:rPr>
          <w:lang w:val="en-US"/>
        </w:rPr>
        <w:t>Boesen</w:t>
      </w:r>
      <w:proofErr w:type="spellEnd"/>
      <w:r>
        <w:rPr>
          <w:lang w:val="en-US"/>
        </w:rPr>
        <w:t xml:space="preserve"> et al., 2014) and operationalizes the steering documents in mathematics (ibid.) Despite these facts, </w:t>
      </w:r>
      <w:proofErr w:type="spellStart"/>
      <w:r>
        <w:rPr>
          <w:lang w:val="en-US"/>
        </w:rPr>
        <w:t>Remillard</w:t>
      </w:r>
      <w:proofErr w:type="spellEnd"/>
      <w:r>
        <w:rPr>
          <w:lang w:val="en-US"/>
        </w:rPr>
        <w:t xml:space="preserve"> (2016) state that teachers are generally not taught how to understand and effectively use textbooks for planning and teaching mathematics.</w:t>
      </w:r>
    </w:p>
    <w:p w14:paraId="4A76D48B" w14:textId="5CAD1C6F" w:rsidR="00225B84" w:rsidRDefault="00225B84" w:rsidP="00225B84">
      <w:pPr>
        <w:pStyle w:val="Rubrik2"/>
        <w:rPr>
          <w:lang w:val="en-US"/>
        </w:rPr>
      </w:pPr>
      <w:r>
        <w:rPr>
          <w:lang w:val="en-US"/>
        </w:rPr>
        <w:t>Textbook reach and educative curriculum materials</w:t>
      </w:r>
    </w:p>
    <w:p w14:paraId="3FB7A009" w14:textId="5998C02A" w:rsidR="00225B84" w:rsidRDefault="0098461D" w:rsidP="00225B84">
      <w:pPr>
        <w:pStyle w:val="Brdtext"/>
        <w:rPr>
          <w:lang w:val="en-US"/>
        </w:rPr>
      </w:pPr>
      <w:r>
        <w:rPr>
          <w:lang w:val="en-US"/>
        </w:rPr>
        <w:t>C</w:t>
      </w:r>
      <w:r w:rsidR="00225B84">
        <w:rPr>
          <w:lang w:val="en-US"/>
        </w:rPr>
        <w:t xml:space="preserve">urriculum materials (i.e., textbooks and teacher guides) are documents that are “a part of the routine of schools” (Ball &amp; Cohen, 1996, p.6) and “have reach in the system” (p.6), which positions them as influencing individual teachers at a daily basis. This position of curriculum materials </w:t>
      </w:r>
      <w:r w:rsidR="00F24D0D">
        <w:rPr>
          <w:lang w:val="en-US"/>
        </w:rPr>
        <w:t>makes</w:t>
      </w:r>
      <w:r w:rsidR="00225B84">
        <w:rPr>
          <w:lang w:val="en-US"/>
        </w:rPr>
        <w:t xml:space="preserve"> them suitable for affecting teachers</w:t>
      </w:r>
      <w:r w:rsidR="00A13E83">
        <w:rPr>
          <w:lang w:val="en-US"/>
        </w:rPr>
        <w:t xml:space="preserve"> and</w:t>
      </w:r>
      <w:r w:rsidR="00225B84">
        <w:rPr>
          <w:lang w:val="en-US"/>
        </w:rPr>
        <w:t xml:space="preserve"> could be “designed to place the teacher in the center of curriculum construction and make teachers’ learning central …” (p. 7). They outline five crucial domains for supporting teachers; 1) knowledge of students common understanding of different mathematical fields, 2) teachers’ mathematical content knowledge, 3) address developmental order and timeframe for different mathematical fields, 4) provide strengths and weaknesses of explanatory models and activities and 5) guide teachers in how they </w:t>
      </w:r>
      <w:r w:rsidR="00225B84" w:rsidRPr="000938AF">
        <w:rPr>
          <w:i/>
          <w:iCs/>
          <w:lang w:val="en-US"/>
        </w:rPr>
        <w:t>could</w:t>
      </w:r>
      <w:r w:rsidR="00225B84">
        <w:rPr>
          <w:lang w:val="en-US"/>
        </w:rPr>
        <w:t xml:space="preserve"> act along with reasons for this and </w:t>
      </w:r>
      <w:proofErr w:type="gramStart"/>
      <w:r w:rsidR="00225B84">
        <w:rPr>
          <w:lang w:val="en-US"/>
        </w:rPr>
        <w:t>not only point</w:t>
      </w:r>
      <w:proofErr w:type="gramEnd"/>
      <w:r w:rsidR="00225B84">
        <w:rPr>
          <w:lang w:val="en-US"/>
        </w:rPr>
        <w:t xml:space="preserve"> out how to act.</w:t>
      </w:r>
    </w:p>
    <w:p w14:paraId="03B59981" w14:textId="68D202A0" w:rsidR="00225B84" w:rsidRDefault="00225B84" w:rsidP="00225B84">
      <w:pPr>
        <w:rPr>
          <w:lang w:val="en-US"/>
        </w:rPr>
      </w:pPr>
      <w:r>
        <w:rPr>
          <w:lang w:val="en-US"/>
        </w:rPr>
        <w:t xml:space="preserve">Following the ideas of Ball and Cohen (1996), Davis and </w:t>
      </w:r>
      <w:proofErr w:type="spellStart"/>
      <w:r>
        <w:rPr>
          <w:lang w:val="en-US"/>
        </w:rPr>
        <w:t>Krajcik</w:t>
      </w:r>
      <w:proofErr w:type="spellEnd"/>
      <w:r>
        <w:rPr>
          <w:lang w:val="en-US"/>
        </w:rPr>
        <w:t xml:space="preserve"> (2005) established nine </w:t>
      </w:r>
      <w:r w:rsidRPr="006A4A89">
        <w:rPr>
          <w:i/>
          <w:iCs/>
          <w:lang w:val="en-US"/>
        </w:rPr>
        <w:t>design principles</w:t>
      </w:r>
      <w:r>
        <w:rPr>
          <w:lang w:val="en-US"/>
        </w:rPr>
        <w:t xml:space="preserve"> for educative curriculum materials (ECM) for science teaching. Three of them are applicable for mathematics; 1) explaining the mathematical content to the teacher, 2) describing student-related issues such as common misconceptions and </w:t>
      </w:r>
      <w:r>
        <w:rPr>
          <w:lang w:val="en-US"/>
        </w:rPr>
        <w:lastRenderedPageBreak/>
        <w:t xml:space="preserve">3) describing and explaining different teaching strategies. Following these ideas, Van </w:t>
      </w:r>
      <w:proofErr w:type="spellStart"/>
      <w:r>
        <w:rPr>
          <w:lang w:val="en-US"/>
        </w:rPr>
        <w:t>Steenbrugge</w:t>
      </w:r>
      <w:proofErr w:type="spellEnd"/>
      <w:r>
        <w:rPr>
          <w:lang w:val="en-US"/>
        </w:rPr>
        <w:t xml:space="preserve"> and </w:t>
      </w:r>
      <w:proofErr w:type="spellStart"/>
      <w:r>
        <w:rPr>
          <w:lang w:val="en-US"/>
        </w:rPr>
        <w:t>Ryve</w:t>
      </w:r>
      <w:proofErr w:type="spellEnd"/>
      <w:r>
        <w:rPr>
          <w:lang w:val="en-US"/>
        </w:rPr>
        <w:t xml:space="preserve"> (2018) relate these three design principles to the Swedish context.</w:t>
      </w:r>
    </w:p>
    <w:p w14:paraId="79F050CC" w14:textId="2DA06910" w:rsidR="00225B84" w:rsidRDefault="00225B84" w:rsidP="00225B84">
      <w:pPr>
        <w:pStyle w:val="Rubrik2"/>
        <w:rPr>
          <w:lang w:val="en-US"/>
        </w:rPr>
      </w:pPr>
      <w:r>
        <w:rPr>
          <w:lang w:val="en-US"/>
        </w:rPr>
        <w:t xml:space="preserve">Design principles for Swedish educative curriculum </w:t>
      </w:r>
      <w:proofErr w:type="gramStart"/>
      <w:r>
        <w:rPr>
          <w:lang w:val="en-US"/>
        </w:rPr>
        <w:t>materials</w:t>
      </w:r>
      <w:proofErr w:type="gramEnd"/>
    </w:p>
    <w:p w14:paraId="0D313387" w14:textId="53045143" w:rsidR="00225B84" w:rsidRDefault="00225B84" w:rsidP="00225B84">
      <w:pPr>
        <w:pStyle w:val="Brdtext"/>
        <w:rPr>
          <w:lang w:val="en-US"/>
        </w:rPr>
      </w:pPr>
      <w:r>
        <w:rPr>
          <w:lang w:val="en-US"/>
        </w:rPr>
        <w:t xml:space="preserve">Van </w:t>
      </w:r>
      <w:proofErr w:type="spellStart"/>
      <w:r>
        <w:rPr>
          <w:lang w:val="en-US"/>
        </w:rPr>
        <w:t>Steenbrugge</w:t>
      </w:r>
      <w:proofErr w:type="spellEnd"/>
      <w:r>
        <w:rPr>
          <w:lang w:val="en-US"/>
        </w:rPr>
        <w:t xml:space="preserve"> and </w:t>
      </w:r>
      <w:proofErr w:type="spellStart"/>
      <w:r>
        <w:rPr>
          <w:lang w:val="en-US"/>
        </w:rPr>
        <w:t>Ryve</w:t>
      </w:r>
      <w:proofErr w:type="spellEnd"/>
      <w:r>
        <w:rPr>
          <w:lang w:val="en-US"/>
        </w:rPr>
        <w:t xml:space="preserve"> (2018) note that Swedish teachers “… are in need of, and ask for, concrete support to alter the common practice …” (p. 806). </w:t>
      </w:r>
      <w:r w:rsidR="00A13E83">
        <w:rPr>
          <w:lang w:val="en-US"/>
        </w:rPr>
        <w:t>A</w:t>
      </w:r>
      <w:r>
        <w:rPr>
          <w:lang w:val="en-US"/>
        </w:rPr>
        <w:t xml:space="preserve">long with the design principles for ECM (Davis &amp; </w:t>
      </w:r>
      <w:proofErr w:type="spellStart"/>
      <w:r>
        <w:rPr>
          <w:lang w:val="en-US"/>
        </w:rPr>
        <w:t>Krajcik</w:t>
      </w:r>
      <w:proofErr w:type="spellEnd"/>
      <w:r>
        <w:rPr>
          <w:lang w:val="en-US"/>
        </w:rPr>
        <w:t xml:space="preserve">, 2005), they describe three principles for </w:t>
      </w:r>
      <w:r w:rsidR="008977D2">
        <w:rPr>
          <w:lang w:val="en-US"/>
        </w:rPr>
        <w:t xml:space="preserve">what to include in a design of </w:t>
      </w:r>
      <w:r>
        <w:rPr>
          <w:lang w:val="en-US"/>
        </w:rPr>
        <w:t xml:space="preserve">Swedish </w:t>
      </w:r>
      <w:proofErr w:type="spellStart"/>
      <w:r>
        <w:rPr>
          <w:lang w:val="en-US"/>
        </w:rPr>
        <w:t>ECMs</w:t>
      </w:r>
      <w:proofErr w:type="spellEnd"/>
      <w:r>
        <w:rPr>
          <w:lang w:val="en-US"/>
        </w:rPr>
        <w:t xml:space="preserve">; 1) </w:t>
      </w:r>
      <w:r w:rsidRPr="00916EC8">
        <w:rPr>
          <w:lang w:val="en-US"/>
        </w:rPr>
        <w:t>Mathematical content knowledge</w:t>
      </w:r>
      <w:r>
        <w:rPr>
          <w:lang w:val="en-US"/>
        </w:rPr>
        <w:t xml:space="preserve"> (describe mathematics concepts; describe mathematics strategies; use visualizations as models for explanations), 2) </w:t>
      </w:r>
      <w:r w:rsidRPr="00916EC8">
        <w:rPr>
          <w:lang w:val="en-US"/>
        </w:rPr>
        <w:t>Student specific content knowledge (describe</w:t>
      </w:r>
      <w:r w:rsidRPr="00CB2C17">
        <w:rPr>
          <w:lang w:val="en-US"/>
        </w:rPr>
        <w:t xml:space="preserve"> common student </w:t>
      </w:r>
      <w:r>
        <w:rPr>
          <w:lang w:val="en-US"/>
        </w:rPr>
        <w:t xml:space="preserve">difficulties, </w:t>
      </w:r>
      <w:r w:rsidRPr="00CB2C17">
        <w:rPr>
          <w:lang w:val="en-US"/>
        </w:rPr>
        <w:t>misconceptions</w:t>
      </w:r>
      <w:r>
        <w:rPr>
          <w:lang w:val="en-US"/>
        </w:rPr>
        <w:t xml:space="preserve"> and mistakes; describe support for students that need more support or more challenges; describe plausible and common strategies students use) and 3) </w:t>
      </w:r>
      <w:r w:rsidRPr="00916EC8">
        <w:rPr>
          <w:lang w:val="en-US"/>
        </w:rPr>
        <w:t xml:space="preserve">Teaching </w:t>
      </w:r>
      <w:r w:rsidRPr="00D47CBD">
        <w:rPr>
          <w:lang w:val="en-US"/>
        </w:rPr>
        <w:t>knowledge (describe</w:t>
      </w:r>
      <w:r w:rsidRPr="00127808">
        <w:rPr>
          <w:lang w:val="en-US"/>
        </w:rPr>
        <w:t xml:space="preserve"> aim and goals for lessons</w:t>
      </w:r>
      <w:r>
        <w:rPr>
          <w:lang w:val="en-US"/>
        </w:rPr>
        <w:t>; describe models för explanations, tasks and activities and the ideas of them; describe support for how to discuss and summarize the content of the lesson).</w:t>
      </w:r>
    </w:p>
    <w:p w14:paraId="2858EB45" w14:textId="5F1E3F40" w:rsidR="00225B84" w:rsidRDefault="00225B84" w:rsidP="00225B84">
      <w:pPr>
        <w:rPr>
          <w:lang w:val="en-US"/>
        </w:rPr>
      </w:pPr>
      <w:r>
        <w:rPr>
          <w:lang w:val="en-US"/>
        </w:rPr>
        <w:t>Applying these design principles in a teachers’ guide aims at supporting teachers in planning and enacting research based ambitious mathematics teaching, and simultaneously provide opportunities for the teachers to develop their mathematical subject knowledge, knowledge of content and students and knowledge of content and teaching (in terms of Ball, Thames &amp; Phelps, 2008). Thus, they intend to mediate teacher learning from mathematics textbook use</w:t>
      </w:r>
      <w:r w:rsidR="00BC69AA">
        <w:rPr>
          <w:lang w:val="en-US"/>
        </w:rPr>
        <w:t>, which</w:t>
      </w:r>
      <w:r w:rsidR="00A13E83">
        <w:rPr>
          <w:lang w:val="en-US"/>
        </w:rPr>
        <w:t xml:space="preserve"> requires teachers’</w:t>
      </w:r>
      <w:r>
        <w:rPr>
          <w:lang w:val="en-US"/>
        </w:rPr>
        <w:t xml:space="preserve"> </w:t>
      </w:r>
      <w:r w:rsidR="00257299">
        <w:rPr>
          <w:lang w:val="en-US"/>
        </w:rPr>
        <w:t xml:space="preserve">textbook </w:t>
      </w:r>
      <w:r>
        <w:rPr>
          <w:lang w:val="en-US"/>
        </w:rPr>
        <w:t>awareness.</w:t>
      </w:r>
    </w:p>
    <w:p w14:paraId="7A867795" w14:textId="2EBAA14C" w:rsidR="008E3810" w:rsidRDefault="008E3810" w:rsidP="008E3810">
      <w:pPr>
        <w:pStyle w:val="Rubrik2"/>
        <w:rPr>
          <w:lang w:val="en-US"/>
        </w:rPr>
      </w:pPr>
      <w:r>
        <w:rPr>
          <w:lang w:val="en-US"/>
        </w:rPr>
        <w:t>Textbook awareness in teacher education</w:t>
      </w:r>
      <w:r w:rsidR="0098461D">
        <w:rPr>
          <w:lang w:val="en-US"/>
        </w:rPr>
        <w:t xml:space="preserve"> and professional development</w:t>
      </w:r>
    </w:p>
    <w:p w14:paraId="5BB96B6A" w14:textId="24A4EBC7" w:rsidR="008E3810" w:rsidRDefault="008E3810" w:rsidP="008E3810">
      <w:pPr>
        <w:pStyle w:val="Brdtext"/>
        <w:rPr>
          <w:lang w:val="en-US"/>
        </w:rPr>
      </w:pPr>
      <w:r>
        <w:rPr>
          <w:lang w:val="en-US"/>
        </w:rPr>
        <w:t xml:space="preserve">As teachers base their mathematics teaching on textbooks, it seems reasonable to include </w:t>
      </w:r>
      <w:r w:rsidRPr="00BE0DE1">
        <w:rPr>
          <w:i/>
          <w:iCs/>
          <w:lang w:val="en-US"/>
        </w:rPr>
        <w:t>textbook awareness</w:t>
      </w:r>
      <w:r>
        <w:rPr>
          <w:lang w:val="en-US"/>
        </w:rPr>
        <w:t xml:space="preserve"> to teacher education</w:t>
      </w:r>
      <w:r w:rsidR="00BC69AA">
        <w:rPr>
          <w:lang w:val="en-US"/>
        </w:rPr>
        <w:t xml:space="preserve"> and/or as professional development for teachers</w:t>
      </w:r>
      <w:r>
        <w:rPr>
          <w:lang w:val="en-US"/>
        </w:rPr>
        <w:t xml:space="preserve">. </w:t>
      </w:r>
      <w:r w:rsidR="00BC69AA">
        <w:rPr>
          <w:lang w:val="en-US"/>
        </w:rPr>
        <w:t>F</w:t>
      </w:r>
      <w:r>
        <w:rPr>
          <w:lang w:val="en-US"/>
        </w:rPr>
        <w:t>urther</w:t>
      </w:r>
      <w:r w:rsidR="00BC69AA">
        <w:rPr>
          <w:lang w:val="en-US"/>
        </w:rPr>
        <w:t xml:space="preserve">, in such education, it </w:t>
      </w:r>
      <w:r>
        <w:rPr>
          <w:lang w:val="en-US"/>
        </w:rPr>
        <w:t xml:space="preserve">seems reasonable to include knowledge of </w:t>
      </w:r>
      <w:r w:rsidR="00714704">
        <w:rPr>
          <w:lang w:val="en-US"/>
        </w:rPr>
        <w:t xml:space="preserve">research based </w:t>
      </w:r>
      <w:r w:rsidR="009F2597">
        <w:rPr>
          <w:lang w:val="en-US"/>
        </w:rPr>
        <w:t>educative curriculum materials</w:t>
      </w:r>
      <w:r>
        <w:rPr>
          <w:lang w:val="en-US"/>
        </w:rPr>
        <w:t xml:space="preserve"> and design principles for such teacher guides.</w:t>
      </w:r>
    </w:p>
    <w:p w14:paraId="75B857A8" w14:textId="77777777" w:rsidR="008E3810" w:rsidRDefault="008E3810" w:rsidP="008E3810">
      <w:pPr>
        <w:rPr>
          <w:lang w:val="en-US"/>
        </w:rPr>
      </w:pPr>
    </w:p>
    <w:p w14:paraId="6FAA4C08" w14:textId="3E203C5B" w:rsidR="008E3810" w:rsidRDefault="008E3810" w:rsidP="008E3810">
      <w:pPr>
        <w:pStyle w:val="Brdtext"/>
        <w:rPr>
          <w:lang w:val="en-US"/>
        </w:rPr>
      </w:pPr>
      <w:r>
        <w:rPr>
          <w:lang w:val="en-US"/>
        </w:rPr>
        <w:t xml:space="preserve">In this workshop, we </w:t>
      </w:r>
      <w:proofErr w:type="gramStart"/>
      <w:r>
        <w:rPr>
          <w:lang w:val="en-US"/>
        </w:rPr>
        <w:t>discuss;</w:t>
      </w:r>
      <w:proofErr w:type="gramEnd"/>
    </w:p>
    <w:p w14:paraId="7333BBB3" w14:textId="15466F65" w:rsidR="008E3810" w:rsidRPr="008E3810" w:rsidRDefault="008E3810" w:rsidP="008E3810">
      <w:pPr>
        <w:pStyle w:val="Liststycke"/>
        <w:numPr>
          <w:ilvl w:val="0"/>
          <w:numId w:val="2"/>
        </w:numPr>
        <w:rPr>
          <w:rFonts w:ascii="Times New Roman" w:hAnsi="Times New Roman" w:cs="Times New Roman"/>
          <w:lang w:val="en-US"/>
        </w:rPr>
      </w:pPr>
      <w:r w:rsidRPr="008E3810">
        <w:rPr>
          <w:rFonts w:ascii="Times New Roman" w:hAnsi="Times New Roman" w:cs="Times New Roman"/>
          <w:lang w:val="en-US"/>
        </w:rPr>
        <w:t xml:space="preserve">Ideas of </w:t>
      </w:r>
      <w:r w:rsidR="005455EF">
        <w:rPr>
          <w:rFonts w:ascii="Times New Roman" w:hAnsi="Times New Roman" w:cs="Times New Roman"/>
          <w:lang w:val="en-US"/>
        </w:rPr>
        <w:t>what to include in and how to</w:t>
      </w:r>
      <w:r w:rsidRPr="008E3810">
        <w:rPr>
          <w:rFonts w:ascii="Times New Roman" w:hAnsi="Times New Roman" w:cs="Times New Roman"/>
          <w:lang w:val="en-US"/>
        </w:rPr>
        <w:t xml:space="preserve"> implement </w:t>
      </w:r>
      <w:r w:rsidR="00AA2900" w:rsidRPr="00AA2900">
        <w:rPr>
          <w:rFonts w:ascii="Times New Roman" w:hAnsi="Times New Roman" w:cs="Times New Roman"/>
          <w:i/>
          <w:iCs/>
          <w:lang w:val="en-US"/>
        </w:rPr>
        <w:t>teachers’</w:t>
      </w:r>
      <w:r w:rsidR="00AA2900">
        <w:rPr>
          <w:rFonts w:ascii="Times New Roman" w:hAnsi="Times New Roman" w:cs="Times New Roman"/>
          <w:lang w:val="en-US"/>
        </w:rPr>
        <w:t xml:space="preserve"> </w:t>
      </w:r>
      <w:r w:rsidRPr="008E3810">
        <w:rPr>
          <w:rFonts w:ascii="Times New Roman" w:hAnsi="Times New Roman" w:cs="Times New Roman"/>
          <w:i/>
          <w:iCs/>
          <w:lang w:val="en-US"/>
        </w:rPr>
        <w:t>mathematic</w:t>
      </w:r>
      <w:r w:rsidR="00AA2900">
        <w:rPr>
          <w:rFonts w:ascii="Times New Roman" w:hAnsi="Times New Roman" w:cs="Times New Roman"/>
          <w:i/>
          <w:iCs/>
          <w:lang w:val="en-US"/>
        </w:rPr>
        <w:t>s</w:t>
      </w:r>
      <w:r w:rsidRPr="008E3810">
        <w:rPr>
          <w:rFonts w:ascii="Times New Roman" w:hAnsi="Times New Roman" w:cs="Times New Roman"/>
          <w:i/>
          <w:iCs/>
          <w:lang w:val="en-US"/>
        </w:rPr>
        <w:t xml:space="preserve"> textbook awareness</w:t>
      </w:r>
      <w:r w:rsidR="009F2597">
        <w:rPr>
          <w:rFonts w:ascii="Times New Roman" w:hAnsi="Times New Roman" w:cs="Times New Roman"/>
          <w:i/>
          <w:iCs/>
          <w:lang w:val="en-US"/>
        </w:rPr>
        <w:t xml:space="preserve"> </w:t>
      </w:r>
      <w:r w:rsidR="009F2597">
        <w:rPr>
          <w:rFonts w:ascii="Times New Roman" w:hAnsi="Times New Roman" w:cs="Times New Roman"/>
          <w:lang w:val="en-US"/>
        </w:rPr>
        <w:t xml:space="preserve">in teacher education and </w:t>
      </w:r>
      <w:r w:rsidR="00AA2900">
        <w:rPr>
          <w:rFonts w:ascii="Times New Roman" w:hAnsi="Times New Roman" w:cs="Times New Roman"/>
          <w:lang w:val="en-US"/>
        </w:rPr>
        <w:t xml:space="preserve">as a </w:t>
      </w:r>
      <w:r w:rsidR="009F2597">
        <w:rPr>
          <w:rFonts w:ascii="Times New Roman" w:hAnsi="Times New Roman" w:cs="Times New Roman"/>
          <w:lang w:val="en-US"/>
        </w:rPr>
        <w:t>professional development</w:t>
      </w:r>
      <w:r w:rsidR="00AA2900">
        <w:rPr>
          <w:rFonts w:ascii="Times New Roman" w:hAnsi="Times New Roman" w:cs="Times New Roman"/>
          <w:lang w:val="en-US"/>
        </w:rPr>
        <w:t xml:space="preserve"> </w:t>
      </w:r>
      <w:proofErr w:type="spellStart"/>
      <w:r w:rsidR="00AA2900">
        <w:rPr>
          <w:rFonts w:ascii="Times New Roman" w:hAnsi="Times New Roman" w:cs="Times New Roman"/>
          <w:lang w:val="en-US"/>
        </w:rPr>
        <w:t>programme</w:t>
      </w:r>
      <w:proofErr w:type="spellEnd"/>
      <w:r w:rsidR="005455EF">
        <w:rPr>
          <w:rFonts w:ascii="Times New Roman" w:hAnsi="Times New Roman" w:cs="Times New Roman"/>
          <w:lang w:val="en-US"/>
        </w:rPr>
        <w:t xml:space="preserve"> for teachers.</w:t>
      </w:r>
    </w:p>
    <w:p w14:paraId="56BB8E88" w14:textId="3CFA0E64" w:rsidR="008E3810" w:rsidRDefault="008E3810" w:rsidP="008E3810">
      <w:pPr>
        <w:pStyle w:val="Liststycke"/>
        <w:numPr>
          <w:ilvl w:val="0"/>
          <w:numId w:val="2"/>
        </w:numPr>
        <w:rPr>
          <w:lang w:val="en-US"/>
        </w:rPr>
      </w:pPr>
      <w:r w:rsidRPr="008E3810">
        <w:rPr>
          <w:rFonts w:ascii="Times New Roman" w:hAnsi="Times New Roman" w:cs="Times New Roman"/>
          <w:lang w:val="en-US"/>
        </w:rPr>
        <w:t xml:space="preserve">Ideas of how to measure if and from what the </w:t>
      </w:r>
      <w:r w:rsidR="009F2597">
        <w:rPr>
          <w:rFonts w:ascii="Times New Roman" w:hAnsi="Times New Roman" w:cs="Times New Roman"/>
          <w:lang w:val="en-US"/>
        </w:rPr>
        <w:t xml:space="preserve">teachers and </w:t>
      </w:r>
      <w:r w:rsidRPr="008E3810">
        <w:rPr>
          <w:rFonts w:ascii="Times New Roman" w:hAnsi="Times New Roman" w:cs="Times New Roman"/>
          <w:lang w:val="en-US"/>
        </w:rPr>
        <w:t xml:space="preserve">prospect </w:t>
      </w:r>
      <w:r w:rsidR="008977D2" w:rsidRPr="008E3810">
        <w:rPr>
          <w:rFonts w:ascii="Times New Roman" w:hAnsi="Times New Roman" w:cs="Times New Roman"/>
          <w:lang w:val="en-US"/>
        </w:rPr>
        <w:t>teachers</w:t>
      </w:r>
      <w:r w:rsidRPr="008E3810">
        <w:rPr>
          <w:rFonts w:ascii="Times New Roman" w:hAnsi="Times New Roman" w:cs="Times New Roman"/>
          <w:lang w:val="en-US"/>
        </w:rPr>
        <w:t xml:space="preserve"> learn from such </w:t>
      </w:r>
      <w:r w:rsidR="00CC6D3A">
        <w:rPr>
          <w:rFonts w:ascii="Times New Roman" w:hAnsi="Times New Roman" w:cs="Times New Roman"/>
          <w:lang w:val="en-US"/>
        </w:rPr>
        <w:t>implementation</w:t>
      </w:r>
      <w:r w:rsidRPr="008E3810">
        <w:rPr>
          <w:rFonts w:ascii="Times New Roman" w:hAnsi="Times New Roman" w:cs="Times New Roman"/>
          <w:lang w:val="en-US"/>
        </w:rPr>
        <w:t xml:space="preserve">, especially in terms of </w:t>
      </w:r>
      <w:r w:rsidR="008977D2">
        <w:rPr>
          <w:rFonts w:ascii="Times New Roman" w:hAnsi="Times New Roman" w:cs="Times New Roman"/>
          <w:lang w:val="en-US"/>
        </w:rPr>
        <w:t xml:space="preserve">changes in </w:t>
      </w:r>
      <w:r w:rsidRPr="008E3810">
        <w:rPr>
          <w:rFonts w:ascii="Times New Roman" w:hAnsi="Times New Roman" w:cs="Times New Roman"/>
          <w:lang w:val="en-US"/>
        </w:rPr>
        <w:t>their view and use of mathematics textbooks</w:t>
      </w:r>
      <w:r>
        <w:rPr>
          <w:lang w:val="en-US"/>
        </w:rPr>
        <w:t>.</w:t>
      </w:r>
    </w:p>
    <w:p w14:paraId="351CEBC4" w14:textId="5C6BF6B6" w:rsidR="009E0010" w:rsidRDefault="009E0010" w:rsidP="008E3810">
      <w:pPr>
        <w:pStyle w:val="Rubrik2"/>
        <w:rPr>
          <w:lang w:val="en-US"/>
        </w:rPr>
      </w:pPr>
      <w:r>
        <w:rPr>
          <w:lang w:val="en-US"/>
        </w:rPr>
        <w:t>Time schedule</w:t>
      </w:r>
    </w:p>
    <w:p w14:paraId="4086C639" w14:textId="2026ECFD" w:rsidR="009E0010" w:rsidRPr="009E0010" w:rsidRDefault="009E0010" w:rsidP="009E0010">
      <w:pPr>
        <w:pStyle w:val="Brdtext"/>
        <w:rPr>
          <w:lang w:val="en-US"/>
        </w:rPr>
      </w:pPr>
      <w:r>
        <w:rPr>
          <w:lang w:val="en-US"/>
        </w:rPr>
        <w:t xml:space="preserve">The moderator (author) </w:t>
      </w:r>
      <w:r w:rsidR="007753C7">
        <w:rPr>
          <w:lang w:val="en-US"/>
        </w:rPr>
        <w:t>uses</w:t>
      </w:r>
      <w:r>
        <w:rPr>
          <w:lang w:val="en-US"/>
        </w:rPr>
        <w:t xml:space="preserve"> approximately 10 minutes to present the main ideas </w:t>
      </w:r>
      <w:r w:rsidR="001A76E0">
        <w:rPr>
          <w:lang w:val="en-US"/>
        </w:rPr>
        <w:t>of</w:t>
      </w:r>
      <w:r>
        <w:rPr>
          <w:lang w:val="en-US"/>
        </w:rPr>
        <w:t xml:space="preserve"> the</w:t>
      </w:r>
      <w:r w:rsidR="001A76E0">
        <w:rPr>
          <w:lang w:val="en-US"/>
        </w:rPr>
        <w:t xml:space="preserve"> content of the</w:t>
      </w:r>
      <w:r>
        <w:rPr>
          <w:lang w:val="en-US"/>
        </w:rPr>
        <w:t xml:space="preserve"> workshop. After this introduction, we use approximately 1</w:t>
      </w:r>
      <w:r w:rsidR="009F2597">
        <w:rPr>
          <w:lang w:val="en-US"/>
        </w:rPr>
        <w:t>5</w:t>
      </w:r>
      <w:r>
        <w:rPr>
          <w:lang w:val="en-US"/>
        </w:rPr>
        <w:t xml:space="preserve"> minutes per item described above.</w:t>
      </w:r>
    </w:p>
    <w:p w14:paraId="0C1AC8BC" w14:textId="77777777" w:rsidR="008977D2" w:rsidRDefault="008977D2">
      <w:pPr>
        <w:autoSpaceDE/>
        <w:autoSpaceDN/>
        <w:spacing w:line="240" w:lineRule="auto"/>
        <w:ind w:firstLine="0"/>
        <w:jc w:val="left"/>
        <w:rPr>
          <w:b/>
          <w:kern w:val="28"/>
          <w:sz w:val="28"/>
          <w:szCs w:val="32"/>
          <w:lang w:val="en-US"/>
        </w:rPr>
      </w:pPr>
      <w:r>
        <w:rPr>
          <w:lang w:val="en-US"/>
        </w:rPr>
        <w:br w:type="page"/>
      </w:r>
    </w:p>
    <w:p w14:paraId="2C98361B" w14:textId="37F9FAE4" w:rsidR="008E3810" w:rsidRDefault="008E3810" w:rsidP="008E3810">
      <w:pPr>
        <w:pStyle w:val="Rubrik2"/>
        <w:rPr>
          <w:lang w:val="en-US"/>
        </w:rPr>
      </w:pPr>
      <w:r>
        <w:rPr>
          <w:lang w:val="en-US"/>
        </w:rPr>
        <w:lastRenderedPageBreak/>
        <w:t>References</w:t>
      </w:r>
    </w:p>
    <w:p w14:paraId="06325245" w14:textId="7479B3C1" w:rsidR="008E3810" w:rsidRPr="00DE3758" w:rsidRDefault="008E3810" w:rsidP="008E3810">
      <w:pPr>
        <w:pStyle w:val="References"/>
        <w:rPr>
          <w:shd w:val="clear" w:color="auto" w:fill="FFFFFF"/>
          <w:lang w:val="en-US"/>
        </w:rPr>
      </w:pPr>
      <w:r w:rsidRPr="00DE3758">
        <w:rPr>
          <w:shd w:val="clear" w:color="auto" w:fill="FFFFFF"/>
          <w:lang w:val="en-US"/>
        </w:rPr>
        <w:t xml:space="preserve">Ball, D. L., &amp; Cohen, D. K. (1996). Reform by the book: What is—or might be—the role of curriculum materials in teacher learning and instructional </w:t>
      </w:r>
      <w:proofErr w:type="gramStart"/>
      <w:r w:rsidRPr="00DE3758">
        <w:rPr>
          <w:shd w:val="clear" w:color="auto" w:fill="FFFFFF"/>
          <w:lang w:val="en-US"/>
        </w:rPr>
        <w:t>reform?.</w:t>
      </w:r>
      <w:proofErr w:type="gramEnd"/>
      <w:r w:rsidRPr="00DE3758">
        <w:rPr>
          <w:shd w:val="clear" w:color="auto" w:fill="FFFFFF"/>
          <w:lang w:val="en-US"/>
        </w:rPr>
        <w:t> </w:t>
      </w:r>
      <w:r w:rsidRPr="00DE3758">
        <w:rPr>
          <w:i/>
          <w:iCs/>
          <w:shd w:val="clear" w:color="auto" w:fill="FFFFFF"/>
          <w:lang w:val="en-US"/>
        </w:rPr>
        <w:t>Educational researcher</w:t>
      </w:r>
      <w:r w:rsidRPr="00DE3758">
        <w:rPr>
          <w:shd w:val="clear" w:color="auto" w:fill="FFFFFF"/>
          <w:lang w:val="en-US"/>
        </w:rPr>
        <w:t>, </w:t>
      </w:r>
      <w:r w:rsidRPr="00DE3758">
        <w:rPr>
          <w:i/>
          <w:iCs/>
          <w:shd w:val="clear" w:color="auto" w:fill="FFFFFF"/>
          <w:lang w:val="en-US"/>
        </w:rPr>
        <w:t>25</w:t>
      </w:r>
      <w:r w:rsidRPr="00DE3758">
        <w:rPr>
          <w:shd w:val="clear" w:color="auto" w:fill="FFFFFF"/>
          <w:lang w:val="en-US"/>
        </w:rPr>
        <w:t>(9), 6</w:t>
      </w:r>
      <w:r w:rsidR="006A3C1D">
        <w:rPr>
          <w:shd w:val="clear" w:color="auto" w:fill="FFFFFF"/>
          <w:lang w:val="en-US"/>
        </w:rPr>
        <w:t>–</w:t>
      </w:r>
      <w:r w:rsidRPr="00DE3758">
        <w:rPr>
          <w:shd w:val="clear" w:color="auto" w:fill="FFFFFF"/>
          <w:lang w:val="en-US"/>
        </w:rPr>
        <w:t>14.</w:t>
      </w:r>
    </w:p>
    <w:p w14:paraId="538AD2BE" w14:textId="0B0AA7DF" w:rsidR="008E3810" w:rsidRDefault="008E3810" w:rsidP="008E3810">
      <w:pPr>
        <w:pStyle w:val="References"/>
        <w:rPr>
          <w:color w:val="201F1E"/>
          <w:bdr w:val="none" w:sz="0" w:space="0" w:color="auto" w:frame="1"/>
          <w:lang w:val="en-US"/>
        </w:rPr>
      </w:pPr>
      <w:r w:rsidRPr="00DE3758">
        <w:rPr>
          <w:color w:val="201F1E"/>
          <w:bdr w:val="none" w:sz="0" w:space="0" w:color="auto" w:frame="1"/>
          <w:lang w:val="en-US"/>
        </w:rPr>
        <w:t xml:space="preserve">Ball, D., Thames, M. H., &amp; Phelps, G. (2008). Content knowledge for teaching: What makes it </w:t>
      </w:r>
      <w:proofErr w:type="gramStart"/>
      <w:r w:rsidRPr="00DE3758">
        <w:rPr>
          <w:color w:val="201F1E"/>
          <w:bdr w:val="none" w:sz="0" w:space="0" w:color="auto" w:frame="1"/>
          <w:lang w:val="en-US"/>
        </w:rPr>
        <w:t>special?.</w:t>
      </w:r>
      <w:proofErr w:type="gramEnd"/>
      <w:r w:rsidRPr="00DE3758">
        <w:rPr>
          <w:color w:val="201F1E"/>
          <w:bdr w:val="none" w:sz="0" w:space="0" w:color="auto" w:frame="1"/>
          <w:lang w:val="en-US"/>
        </w:rPr>
        <w:t> </w:t>
      </w:r>
      <w:r w:rsidRPr="002D5E7F">
        <w:rPr>
          <w:i/>
          <w:iCs/>
          <w:color w:val="201F1E"/>
          <w:bdr w:val="none" w:sz="0" w:space="0" w:color="auto" w:frame="1"/>
          <w:lang w:val="en-US"/>
        </w:rPr>
        <w:t>Journal of teacher education, 59</w:t>
      </w:r>
      <w:r w:rsidRPr="00DE3758">
        <w:rPr>
          <w:color w:val="201F1E"/>
          <w:bdr w:val="none" w:sz="0" w:space="0" w:color="auto" w:frame="1"/>
          <w:lang w:val="en-US"/>
        </w:rPr>
        <w:t>(5), 389</w:t>
      </w:r>
      <w:r w:rsidR="006A3C1D">
        <w:rPr>
          <w:color w:val="201F1E"/>
          <w:bdr w:val="none" w:sz="0" w:space="0" w:color="auto" w:frame="1"/>
          <w:lang w:val="en-US"/>
        </w:rPr>
        <w:t>–</w:t>
      </w:r>
      <w:r w:rsidRPr="00DE3758">
        <w:rPr>
          <w:color w:val="201F1E"/>
          <w:bdr w:val="none" w:sz="0" w:space="0" w:color="auto" w:frame="1"/>
          <w:lang w:val="en-US"/>
        </w:rPr>
        <w:t>407.</w:t>
      </w:r>
    </w:p>
    <w:p w14:paraId="0FC3AD46" w14:textId="75BF1660" w:rsidR="008E3810" w:rsidRPr="004E495C" w:rsidRDefault="008E3810" w:rsidP="008E3810">
      <w:pPr>
        <w:pStyle w:val="References"/>
        <w:rPr>
          <w:color w:val="201F1E"/>
          <w:bdr w:val="none" w:sz="0" w:space="0" w:color="auto" w:frame="1"/>
          <w:lang w:val="en-US"/>
        </w:rPr>
      </w:pPr>
      <w:proofErr w:type="spellStart"/>
      <w:r w:rsidRPr="004E495C">
        <w:rPr>
          <w:color w:val="201F1E"/>
          <w:bdr w:val="none" w:sz="0" w:space="0" w:color="auto" w:frame="1"/>
          <w:lang w:val="en-US"/>
        </w:rPr>
        <w:t>Boesen</w:t>
      </w:r>
      <w:proofErr w:type="spellEnd"/>
      <w:r w:rsidRPr="004E495C">
        <w:rPr>
          <w:color w:val="201F1E"/>
          <w:bdr w:val="none" w:sz="0" w:space="0" w:color="auto" w:frame="1"/>
          <w:lang w:val="en-US"/>
        </w:rPr>
        <w:t xml:space="preserve">, J., </w:t>
      </w:r>
      <w:proofErr w:type="spellStart"/>
      <w:r w:rsidRPr="004E495C">
        <w:rPr>
          <w:color w:val="201F1E"/>
          <w:bdr w:val="none" w:sz="0" w:space="0" w:color="auto" w:frame="1"/>
          <w:lang w:val="en-US"/>
        </w:rPr>
        <w:t>Helenius</w:t>
      </w:r>
      <w:proofErr w:type="spellEnd"/>
      <w:r w:rsidRPr="004E495C">
        <w:rPr>
          <w:color w:val="201F1E"/>
          <w:bdr w:val="none" w:sz="0" w:space="0" w:color="auto" w:frame="1"/>
          <w:lang w:val="en-US"/>
        </w:rPr>
        <w:t xml:space="preserve">, O., Bergqvist, E., Bergqvist, T., </w:t>
      </w:r>
      <w:proofErr w:type="spellStart"/>
      <w:r w:rsidRPr="004E495C">
        <w:rPr>
          <w:color w:val="201F1E"/>
          <w:bdr w:val="none" w:sz="0" w:space="0" w:color="auto" w:frame="1"/>
          <w:lang w:val="en-US"/>
        </w:rPr>
        <w:t>Lithner</w:t>
      </w:r>
      <w:proofErr w:type="spellEnd"/>
      <w:r w:rsidRPr="004E495C">
        <w:rPr>
          <w:color w:val="201F1E"/>
          <w:bdr w:val="none" w:sz="0" w:space="0" w:color="auto" w:frame="1"/>
          <w:lang w:val="en-US"/>
        </w:rPr>
        <w:t xml:space="preserve">, J., Palm, T., &amp; </w:t>
      </w:r>
      <w:proofErr w:type="spellStart"/>
      <w:r w:rsidRPr="004E495C">
        <w:rPr>
          <w:color w:val="201F1E"/>
          <w:bdr w:val="none" w:sz="0" w:space="0" w:color="auto" w:frame="1"/>
          <w:lang w:val="en-US"/>
        </w:rPr>
        <w:t>Palmberg</w:t>
      </w:r>
      <w:proofErr w:type="spellEnd"/>
      <w:r w:rsidRPr="004E495C">
        <w:rPr>
          <w:color w:val="201F1E"/>
          <w:bdr w:val="none" w:sz="0" w:space="0" w:color="auto" w:frame="1"/>
          <w:lang w:val="en-US"/>
        </w:rPr>
        <w:t xml:space="preserve">, B. (2014). Developing mathematical competence: From the intended to the enacted curriculum. The </w:t>
      </w:r>
      <w:r w:rsidRPr="002D5E7F">
        <w:rPr>
          <w:i/>
          <w:iCs/>
          <w:color w:val="201F1E"/>
          <w:bdr w:val="none" w:sz="0" w:space="0" w:color="auto" w:frame="1"/>
          <w:lang w:val="en-US"/>
        </w:rPr>
        <w:t>Journal of Mathematical Behavior, 33</w:t>
      </w:r>
      <w:r w:rsidRPr="004E495C">
        <w:rPr>
          <w:color w:val="201F1E"/>
          <w:bdr w:val="none" w:sz="0" w:space="0" w:color="auto" w:frame="1"/>
          <w:lang w:val="en-US"/>
        </w:rPr>
        <w:t>, 72</w:t>
      </w:r>
      <w:r w:rsidR="006A3C1D">
        <w:rPr>
          <w:color w:val="201F1E"/>
          <w:bdr w:val="none" w:sz="0" w:space="0" w:color="auto" w:frame="1"/>
          <w:lang w:val="en-US"/>
        </w:rPr>
        <w:t>–</w:t>
      </w:r>
      <w:r w:rsidRPr="004E495C">
        <w:rPr>
          <w:color w:val="201F1E"/>
          <w:bdr w:val="none" w:sz="0" w:space="0" w:color="auto" w:frame="1"/>
          <w:lang w:val="en-US"/>
        </w:rPr>
        <w:t>87.</w:t>
      </w:r>
    </w:p>
    <w:p w14:paraId="60DB1FA2" w14:textId="77777777" w:rsidR="008E3810" w:rsidRDefault="008E3810" w:rsidP="008E3810">
      <w:pPr>
        <w:pStyle w:val="References"/>
        <w:rPr>
          <w:shd w:val="clear" w:color="auto" w:fill="FFFFFF"/>
          <w:lang w:val="en-US"/>
        </w:rPr>
      </w:pPr>
      <w:r w:rsidRPr="006A3C1D">
        <w:rPr>
          <w:shd w:val="clear" w:color="auto" w:fill="FFFFFF"/>
          <w:lang w:val="sv-SE"/>
        </w:rPr>
        <w:t xml:space="preserve">Davis, E. A. &amp; </w:t>
      </w:r>
      <w:proofErr w:type="spellStart"/>
      <w:r w:rsidRPr="006A3C1D">
        <w:rPr>
          <w:shd w:val="clear" w:color="auto" w:fill="FFFFFF"/>
          <w:lang w:val="sv-SE"/>
        </w:rPr>
        <w:t>Krajcik</w:t>
      </w:r>
      <w:proofErr w:type="spellEnd"/>
      <w:r w:rsidRPr="006A3C1D">
        <w:rPr>
          <w:shd w:val="clear" w:color="auto" w:fill="FFFFFF"/>
          <w:lang w:val="sv-SE"/>
        </w:rPr>
        <w:t xml:space="preserve">, J. S. (2005). </w:t>
      </w:r>
      <w:r w:rsidRPr="00DE3758">
        <w:rPr>
          <w:shd w:val="clear" w:color="auto" w:fill="FFFFFF"/>
          <w:lang w:val="en-US"/>
        </w:rPr>
        <w:t xml:space="preserve">Designing educative curriculum materials to promote teacher learning. </w:t>
      </w:r>
      <w:r w:rsidRPr="002D5E7F">
        <w:rPr>
          <w:i/>
          <w:iCs/>
          <w:shd w:val="clear" w:color="auto" w:fill="FFFFFF"/>
          <w:lang w:val="en-US"/>
        </w:rPr>
        <w:t>Educational Researcher, 34</w:t>
      </w:r>
      <w:r w:rsidRPr="00DE3758">
        <w:rPr>
          <w:shd w:val="clear" w:color="auto" w:fill="FFFFFF"/>
          <w:lang w:val="en-US"/>
        </w:rPr>
        <w:t>(3), s. 3–14.</w:t>
      </w:r>
    </w:p>
    <w:p w14:paraId="51597573" w14:textId="057EB2C8" w:rsidR="008E3810" w:rsidRPr="002D5E7F" w:rsidRDefault="008E3810" w:rsidP="008E3810">
      <w:pPr>
        <w:pStyle w:val="References"/>
        <w:rPr>
          <w:color w:val="201F1E"/>
          <w:bdr w:val="none" w:sz="0" w:space="0" w:color="auto" w:frame="1"/>
          <w:lang w:val="en-US"/>
        </w:rPr>
      </w:pPr>
      <w:r w:rsidRPr="002D5E7F">
        <w:rPr>
          <w:color w:val="201F1E"/>
          <w:bdr w:val="none" w:sz="0" w:space="0" w:color="auto" w:frame="1"/>
          <w:lang w:val="en-US"/>
        </w:rPr>
        <w:t>Fan, L., Zhu, Y., &amp; Miao, Z. (2013). Textbook research in mathematics education: development status and directions. </w:t>
      </w:r>
      <w:proofErr w:type="spellStart"/>
      <w:r w:rsidRPr="002D5E7F">
        <w:rPr>
          <w:i/>
          <w:iCs/>
          <w:color w:val="201F1E"/>
          <w:bdr w:val="none" w:sz="0" w:space="0" w:color="auto" w:frame="1"/>
          <w:lang w:val="en-US"/>
        </w:rPr>
        <w:t>ZDM</w:t>
      </w:r>
      <w:proofErr w:type="spellEnd"/>
      <w:r w:rsidRPr="002D5E7F">
        <w:rPr>
          <w:i/>
          <w:iCs/>
          <w:color w:val="201F1E"/>
          <w:bdr w:val="none" w:sz="0" w:space="0" w:color="auto" w:frame="1"/>
          <w:lang w:val="en-US"/>
        </w:rPr>
        <w:t>, 45</w:t>
      </w:r>
      <w:r w:rsidRPr="002D5E7F">
        <w:rPr>
          <w:color w:val="201F1E"/>
          <w:bdr w:val="none" w:sz="0" w:space="0" w:color="auto" w:frame="1"/>
          <w:lang w:val="en-US"/>
        </w:rPr>
        <w:t>, 633</w:t>
      </w:r>
      <w:r w:rsidR="006A3C1D">
        <w:rPr>
          <w:color w:val="201F1E"/>
          <w:bdr w:val="none" w:sz="0" w:space="0" w:color="auto" w:frame="1"/>
          <w:lang w:val="en-US"/>
        </w:rPr>
        <w:t>–</w:t>
      </w:r>
      <w:r w:rsidRPr="002D5E7F">
        <w:rPr>
          <w:color w:val="201F1E"/>
          <w:bdr w:val="none" w:sz="0" w:space="0" w:color="auto" w:frame="1"/>
          <w:lang w:val="en-US"/>
        </w:rPr>
        <w:t>646.</w:t>
      </w:r>
    </w:p>
    <w:p w14:paraId="3D9D1B37" w14:textId="7DEF2E80" w:rsidR="008E3810" w:rsidRDefault="008E3810" w:rsidP="008E3810">
      <w:pPr>
        <w:pStyle w:val="References"/>
        <w:rPr>
          <w:shd w:val="clear" w:color="auto" w:fill="FFFFFF"/>
          <w:lang w:val="en-US"/>
        </w:rPr>
      </w:pPr>
      <w:proofErr w:type="spellStart"/>
      <w:r w:rsidRPr="004E495C">
        <w:rPr>
          <w:color w:val="201F1E"/>
          <w:bdr w:val="none" w:sz="0" w:space="0" w:color="auto" w:frame="1"/>
          <w:lang w:val="en-US"/>
        </w:rPr>
        <w:t>Remillard</w:t>
      </w:r>
      <w:proofErr w:type="spellEnd"/>
      <w:r w:rsidRPr="00DE3758">
        <w:rPr>
          <w:shd w:val="clear" w:color="auto" w:fill="FFFFFF"/>
          <w:lang w:val="en-US"/>
        </w:rPr>
        <w:t>, J. T. (2016). How to Partner with Your Curriculum. </w:t>
      </w:r>
      <w:r w:rsidRPr="00DE3758">
        <w:rPr>
          <w:i/>
          <w:iCs/>
          <w:shd w:val="clear" w:color="auto" w:fill="FFFFFF"/>
          <w:lang w:val="en-US"/>
        </w:rPr>
        <w:t>Educational leadership, 74</w:t>
      </w:r>
      <w:r w:rsidRPr="00DE3758">
        <w:rPr>
          <w:shd w:val="clear" w:color="auto" w:fill="FFFFFF"/>
          <w:lang w:val="en-US"/>
        </w:rPr>
        <w:t>(2), 34</w:t>
      </w:r>
      <w:r w:rsidR="006A3C1D">
        <w:rPr>
          <w:shd w:val="clear" w:color="auto" w:fill="FFFFFF"/>
          <w:lang w:val="en-US"/>
        </w:rPr>
        <w:t>–</w:t>
      </w:r>
      <w:r w:rsidRPr="00DE3758">
        <w:rPr>
          <w:shd w:val="clear" w:color="auto" w:fill="FFFFFF"/>
          <w:lang w:val="en-US"/>
        </w:rPr>
        <w:t>38.</w:t>
      </w:r>
    </w:p>
    <w:p w14:paraId="3F8C58AA" w14:textId="4F29E64B" w:rsidR="008E3810" w:rsidRPr="008E3810" w:rsidRDefault="008E3810" w:rsidP="008E3810">
      <w:pPr>
        <w:pStyle w:val="References"/>
        <w:rPr>
          <w:shd w:val="clear" w:color="auto" w:fill="FFFFFF"/>
          <w:lang w:val="en-US"/>
        </w:rPr>
      </w:pPr>
      <w:r w:rsidRPr="008E3810">
        <w:rPr>
          <w:color w:val="201F1E"/>
          <w:bdr w:val="none" w:sz="0" w:space="0" w:color="auto" w:frame="1"/>
          <w:lang w:val="en-US"/>
        </w:rPr>
        <w:t xml:space="preserve">Van </w:t>
      </w:r>
      <w:proofErr w:type="spellStart"/>
      <w:r w:rsidRPr="008E3810">
        <w:rPr>
          <w:color w:val="201F1E"/>
          <w:bdr w:val="none" w:sz="0" w:space="0" w:color="auto" w:frame="1"/>
          <w:lang w:val="en-US"/>
        </w:rPr>
        <w:t>Steenbrugge</w:t>
      </w:r>
      <w:proofErr w:type="spellEnd"/>
      <w:r w:rsidRPr="008E3810">
        <w:rPr>
          <w:color w:val="201F1E"/>
          <w:bdr w:val="none" w:sz="0" w:space="0" w:color="auto" w:frame="1"/>
          <w:lang w:val="en-US"/>
        </w:rPr>
        <w:t xml:space="preserve">, H., &amp; </w:t>
      </w:r>
      <w:proofErr w:type="spellStart"/>
      <w:r w:rsidRPr="008E3810">
        <w:rPr>
          <w:color w:val="201F1E"/>
          <w:bdr w:val="none" w:sz="0" w:space="0" w:color="auto" w:frame="1"/>
          <w:lang w:val="en-US"/>
        </w:rPr>
        <w:t>Ryve</w:t>
      </w:r>
      <w:proofErr w:type="spellEnd"/>
      <w:r w:rsidRPr="008E3810">
        <w:rPr>
          <w:color w:val="201F1E"/>
          <w:bdr w:val="none" w:sz="0" w:space="0" w:color="auto" w:frame="1"/>
          <w:lang w:val="en-US"/>
        </w:rPr>
        <w:t xml:space="preserve">, A. (2018). </w:t>
      </w:r>
      <w:r w:rsidRPr="00DE3758">
        <w:rPr>
          <w:color w:val="201F1E"/>
          <w:bdr w:val="none" w:sz="0" w:space="0" w:color="auto" w:frame="1"/>
          <w:lang w:val="en-US"/>
        </w:rPr>
        <w:t>Developing a reform mathematics curriculum program in Sweden: relating international research and the local context. </w:t>
      </w:r>
      <w:proofErr w:type="spellStart"/>
      <w:r w:rsidRPr="00DE3758">
        <w:rPr>
          <w:i/>
          <w:iCs/>
          <w:color w:val="201F1E"/>
          <w:bdr w:val="none" w:sz="0" w:space="0" w:color="auto" w:frame="1"/>
          <w:lang w:val="en-US"/>
        </w:rPr>
        <w:t>ZDM</w:t>
      </w:r>
      <w:proofErr w:type="spellEnd"/>
      <w:r w:rsidRPr="00DE3758">
        <w:rPr>
          <w:i/>
          <w:iCs/>
          <w:color w:val="201F1E"/>
          <w:bdr w:val="none" w:sz="0" w:space="0" w:color="auto" w:frame="1"/>
          <w:lang w:val="en-US"/>
        </w:rPr>
        <w:t>, 50</w:t>
      </w:r>
      <w:r w:rsidRPr="00DE3758">
        <w:rPr>
          <w:color w:val="201F1E"/>
          <w:bdr w:val="none" w:sz="0" w:space="0" w:color="auto" w:frame="1"/>
          <w:lang w:val="en-US"/>
        </w:rPr>
        <w:t>(5), 801-812</w:t>
      </w:r>
      <w:r>
        <w:rPr>
          <w:color w:val="201F1E"/>
          <w:bdr w:val="none" w:sz="0" w:space="0" w:color="auto" w:frame="1"/>
          <w:lang w:val="en-US"/>
        </w:rPr>
        <w:t>.</w:t>
      </w:r>
    </w:p>
    <w:p w14:paraId="480C9EFC" w14:textId="273BF41A" w:rsidR="009C103B" w:rsidRDefault="009C103B" w:rsidP="00084739">
      <w:pPr>
        <w:pStyle w:val="References"/>
      </w:pPr>
    </w:p>
    <w:p w14:paraId="1078BEE7" w14:textId="0833EAEA" w:rsidR="00CE6A6A" w:rsidRPr="009C103B" w:rsidRDefault="00CE6A6A" w:rsidP="009C103B">
      <w:pPr>
        <w:autoSpaceDE/>
        <w:autoSpaceDN/>
        <w:spacing w:line="240" w:lineRule="auto"/>
        <w:ind w:firstLine="0"/>
        <w:jc w:val="left"/>
        <w:rPr>
          <w:sz w:val="24"/>
        </w:rPr>
      </w:pPr>
    </w:p>
    <w:sectPr w:rsidR="00CE6A6A" w:rsidRPr="009C103B" w:rsidSect="00F9394D">
      <w:headerReference w:type="default" r:id="rId7"/>
      <w:footerReference w:type="even" r:id="rId8"/>
      <w:footerReference w:type="default" r:id="rId9"/>
      <w:pgSz w:w="11906" w:h="16838" w:code="9"/>
      <w:pgMar w:top="1701"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11779" w14:textId="77777777" w:rsidR="00F9394D" w:rsidRDefault="00F9394D">
      <w:pPr>
        <w:spacing w:line="240" w:lineRule="auto"/>
      </w:pPr>
      <w:r>
        <w:separator/>
      </w:r>
    </w:p>
  </w:endnote>
  <w:endnote w:type="continuationSeparator" w:id="0">
    <w:p w14:paraId="75527433" w14:textId="77777777" w:rsidR="00F9394D" w:rsidRDefault="00F939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116C" w14:textId="77777777" w:rsidR="0075497C" w:rsidRDefault="0075497C" w:rsidP="00465CF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593848F4" w14:textId="77777777" w:rsidR="0075497C" w:rsidRDefault="0075497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251D" w14:textId="77777777" w:rsidR="0075497C" w:rsidRDefault="0075497C" w:rsidP="00465CF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ED2199">
      <w:rPr>
        <w:rStyle w:val="Sidnummer"/>
        <w:noProof/>
      </w:rPr>
      <w:t>1</w:t>
    </w:r>
    <w:r>
      <w:rPr>
        <w:rStyle w:val="Sidnummer"/>
      </w:rPr>
      <w:fldChar w:fldCharType="end"/>
    </w:r>
  </w:p>
  <w:p w14:paraId="21937EF6" w14:textId="77777777" w:rsidR="0075497C" w:rsidRDefault="007549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E6939" w14:textId="77777777" w:rsidR="00F9394D" w:rsidRDefault="00F9394D">
      <w:pPr>
        <w:spacing w:line="240" w:lineRule="auto"/>
      </w:pPr>
      <w:r>
        <w:separator/>
      </w:r>
    </w:p>
  </w:footnote>
  <w:footnote w:type="continuationSeparator" w:id="0">
    <w:p w14:paraId="62183A66" w14:textId="77777777" w:rsidR="00F9394D" w:rsidRDefault="00F939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864A" w14:textId="77777777" w:rsidR="00CE6A6A" w:rsidRDefault="00CE6A6A">
    <w:pPr>
      <w:framePr w:wrap="auto" w:vAnchor="text" w:hAnchor="margin" w:xAlign="right" w:y="1"/>
    </w:pPr>
  </w:p>
  <w:p w14:paraId="4AC39D26" w14:textId="77777777" w:rsidR="00CE6A6A" w:rsidRDefault="00CE6A6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DE97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F771C7"/>
    <w:multiLevelType w:val="hybridMultilevel"/>
    <w:tmpl w:val="0D5CCC9A"/>
    <w:lvl w:ilvl="0" w:tplc="EB72123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11501581">
    <w:abstractNumId w:val="0"/>
  </w:num>
  <w:num w:numId="2" w16cid:durableId="556204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removePersonalInformation/>
  <w:removeDateAndTime/>
  <w:embedSystemFonts/>
  <w:hideSpellingErrors/>
  <w:hideGrammaticalError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57"/>
    <w:rsid w:val="00053461"/>
    <w:rsid w:val="00064A57"/>
    <w:rsid w:val="000761F4"/>
    <w:rsid w:val="00084739"/>
    <w:rsid w:val="000D2258"/>
    <w:rsid w:val="000E1B72"/>
    <w:rsid w:val="000F7629"/>
    <w:rsid w:val="000F7BC9"/>
    <w:rsid w:val="001057AE"/>
    <w:rsid w:val="00117643"/>
    <w:rsid w:val="00133F5F"/>
    <w:rsid w:val="001A76E0"/>
    <w:rsid w:val="00225B84"/>
    <w:rsid w:val="00257299"/>
    <w:rsid w:val="00264EB3"/>
    <w:rsid w:val="002824CB"/>
    <w:rsid w:val="002A12DB"/>
    <w:rsid w:val="002A38E1"/>
    <w:rsid w:val="002C65E6"/>
    <w:rsid w:val="002F22EB"/>
    <w:rsid w:val="00383478"/>
    <w:rsid w:val="003B2647"/>
    <w:rsid w:val="004105B6"/>
    <w:rsid w:val="00461D61"/>
    <w:rsid w:val="00472B1F"/>
    <w:rsid w:val="004E6BFD"/>
    <w:rsid w:val="005455EF"/>
    <w:rsid w:val="005710F8"/>
    <w:rsid w:val="005E3911"/>
    <w:rsid w:val="00672077"/>
    <w:rsid w:val="006A3C1D"/>
    <w:rsid w:val="00714704"/>
    <w:rsid w:val="00737C28"/>
    <w:rsid w:val="00752AB0"/>
    <w:rsid w:val="0075497C"/>
    <w:rsid w:val="007753C7"/>
    <w:rsid w:val="00832F15"/>
    <w:rsid w:val="00842F58"/>
    <w:rsid w:val="0088421A"/>
    <w:rsid w:val="008977D2"/>
    <w:rsid w:val="008C4C60"/>
    <w:rsid w:val="008E3810"/>
    <w:rsid w:val="0091579A"/>
    <w:rsid w:val="00924FD8"/>
    <w:rsid w:val="00933A03"/>
    <w:rsid w:val="0098461D"/>
    <w:rsid w:val="0099445C"/>
    <w:rsid w:val="009B4813"/>
    <w:rsid w:val="009C103B"/>
    <w:rsid w:val="009C1E1A"/>
    <w:rsid w:val="009E0010"/>
    <w:rsid w:val="009F2597"/>
    <w:rsid w:val="00A13E83"/>
    <w:rsid w:val="00A2654B"/>
    <w:rsid w:val="00A81237"/>
    <w:rsid w:val="00AA2900"/>
    <w:rsid w:val="00AE6D39"/>
    <w:rsid w:val="00B13C57"/>
    <w:rsid w:val="00BC69AA"/>
    <w:rsid w:val="00C17A6D"/>
    <w:rsid w:val="00C32D6E"/>
    <w:rsid w:val="00C90577"/>
    <w:rsid w:val="00CC6D3A"/>
    <w:rsid w:val="00CE6A6A"/>
    <w:rsid w:val="00D17D21"/>
    <w:rsid w:val="00D53B50"/>
    <w:rsid w:val="00E90B43"/>
    <w:rsid w:val="00ED2199"/>
    <w:rsid w:val="00ED4C7B"/>
    <w:rsid w:val="00F24D0D"/>
    <w:rsid w:val="00F42DFA"/>
    <w:rsid w:val="00F5400D"/>
    <w:rsid w:val="00F7260B"/>
    <w:rsid w:val="00F9394D"/>
    <w:rsid w:val="00FD2CF2"/>
    <w:rsid w:val="00FE744F"/>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3F72B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read 2"/>
    <w:qFormat/>
    <w:rsid w:val="005067E6"/>
    <w:pPr>
      <w:autoSpaceDE w:val="0"/>
      <w:autoSpaceDN w:val="0"/>
      <w:spacing w:line="320" w:lineRule="atLeast"/>
      <w:ind w:firstLine="425"/>
      <w:jc w:val="both"/>
    </w:pPr>
    <w:rPr>
      <w:sz w:val="26"/>
      <w:szCs w:val="28"/>
      <w:lang w:val="en-GB" w:eastAsia="en-US"/>
    </w:rPr>
  </w:style>
  <w:style w:type="paragraph" w:styleId="Rubrik1">
    <w:name w:val="heading 1"/>
    <w:aliases w:val="Title"/>
    <w:basedOn w:val="Rubrik"/>
    <w:next w:val="Rubrik8"/>
    <w:qFormat/>
    <w:rsid w:val="0070249D"/>
    <w:pPr>
      <w:keepNext/>
      <w:spacing w:before="0" w:after="0"/>
      <w:ind w:firstLine="0"/>
    </w:pPr>
    <w:rPr>
      <w:rFonts w:ascii="Times New Roman" w:hAnsi="Times New Roman"/>
      <w:b w:val="0"/>
      <w:bCs w:val="0"/>
      <w:sz w:val="44"/>
    </w:rPr>
  </w:style>
  <w:style w:type="paragraph" w:styleId="Rubrik2">
    <w:name w:val="heading 2"/>
    <w:aliases w:val="Head 1"/>
    <w:basedOn w:val="Rubrik"/>
    <w:next w:val="Brdtext"/>
    <w:qFormat/>
    <w:rsid w:val="0070249D"/>
    <w:pPr>
      <w:keepNext/>
      <w:spacing w:before="360" w:after="0"/>
      <w:ind w:firstLine="0"/>
      <w:jc w:val="left"/>
      <w:outlineLvl w:val="1"/>
    </w:pPr>
    <w:rPr>
      <w:rFonts w:ascii="Times New Roman" w:hAnsi="Times New Roman"/>
      <w:bCs w:val="0"/>
      <w:sz w:val="28"/>
    </w:rPr>
  </w:style>
  <w:style w:type="paragraph" w:styleId="Rubrik3">
    <w:name w:val="heading 3"/>
    <w:aliases w:val="Head 2"/>
    <w:basedOn w:val="Normal"/>
    <w:next w:val="Normal"/>
    <w:qFormat/>
    <w:rsid w:val="00866094"/>
    <w:pPr>
      <w:keepNext/>
      <w:spacing w:before="240"/>
      <w:ind w:firstLine="0"/>
      <w:jc w:val="left"/>
      <w:outlineLvl w:val="2"/>
    </w:pPr>
    <w:rPr>
      <w:b/>
      <w:bCs/>
    </w:rPr>
  </w:style>
  <w:style w:type="paragraph" w:styleId="Rubrik4">
    <w:name w:val="heading 4"/>
    <w:aliases w:val="Head 3"/>
    <w:basedOn w:val="Rubrik"/>
    <w:next w:val="Brdtext"/>
    <w:link w:val="Rubrik4Char"/>
    <w:uiPriority w:val="9"/>
    <w:unhideWhenUsed/>
    <w:qFormat/>
    <w:rsid w:val="00101D8A"/>
    <w:pPr>
      <w:keepNext/>
      <w:spacing w:before="120" w:after="0"/>
      <w:ind w:firstLine="0"/>
      <w:jc w:val="left"/>
      <w:outlineLvl w:val="3"/>
    </w:pPr>
    <w:rPr>
      <w:rFonts w:ascii="Times New Roman" w:hAnsi="Times New Roman"/>
      <w:bCs w:val="0"/>
      <w:i/>
      <w:sz w:val="26"/>
    </w:rPr>
  </w:style>
  <w:style w:type="paragraph" w:styleId="Rubrik8">
    <w:name w:val="heading 8"/>
    <w:aliases w:val="Authors"/>
    <w:basedOn w:val="Rubrik"/>
    <w:next w:val="Normal"/>
    <w:link w:val="Rubrik8Char"/>
    <w:uiPriority w:val="9"/>
    <w:unhideWhenUsed/>
    <w:qFormat/>
    <w:rsid w:val="000C4CBD"/>
    <w:pPr>
      <w:spacing w:before="360" w:after="0"/>
      <w:ind w:firstLine="0"/>
      <w:outlineLvl w:val="7"/>
    </w:pPr>
    <w:rPr>
      <w:rFonts w:ascii="Times New Roman" w:hAnsi="Times New Roman"/>
      <w:iCs/>
      <w:sz w:val="28"/>
      <w:szCs w:val="24"/>
    </w:rPr>
  </w:style>
  <w:style w:type="paragraph" w:styleId="Rubrik9">
    <w:name w:val="heading 9"/>
    <w:aliases w:val="Institution"/>
    <w:basedOn w:val="Rubrik"/>
    <w:next w:val="Normal"/>
    <w:link w:val="Rubrik9Char"/>
    <w:uiPriority w:val="9"/>
    <w:unhideWhenUsed/>
    <w:qFormat/>
    <w:rsid w:val="000C4CBD"/>
    <w:pPr>
      <w:spacing w:before="0" w:after="720"/>
      <w:ind w:firstLine="0"/>
      <w:outlineLvl w:val="8"/>
    </w:pPr>
    <w:rPr>
      <w:rFonts w:ascii="Times New Roman" w:hAnsi="Times New Roman"/>
      <w:b w:val="0"/>
      <w:sz w:val="28"/>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D176C"/>
    <w:pPr>
      <w:spacing w:before="240" w:after="60"/>
      <w:jc w:val="center"/>
      <w:outlineLvl w:val="0"/>
    </w:pPr>
    <w:rPr>
      <w:rFonts w:ascii="Calibri" w:hAnsi="Calibri"/>
      <w:b/>
      <w:bCs/>
      <w:kern w:val="28"/>
      <w:sz w:val="32"/>
      <w:szCs w:val="32"/>
    </w:rPr>
  </w:style>
  <w:style w:type="character" w:customStyle="1" w:styleId="RubrikChar">
    <w:name w:val="Rubrik Char"/>
    <w:link w:val="Rubrik"/>
    <w:uiPriority w:val="10"/>
    <w:rsid w:val="009D176C"/>
    <w:rPr>
      <w:rFonts w:ascii="Calibri" w:eastAsia="Times New Roman" w:hAnsi="Calibri" w:cs="Times New Roman"/>
      <w:b/>
      <w:bCs/>
      <w:kern w:val="28"/>
      <w:sz w:val="32"/>
      <w:szCs w:val="32"/>
      <w:lang w:val="en-GB" w:eastAsia="en-US"/>
    </w:rPr>
  </w:style>
  <w:style w:type="character" w:customStyle="1" w:styleId="Rubrik8Char">
    <w:name w:val="Rubrik 8 Char"/>
    <w:aliases w:val="Authors Char"/>
    <w:link w:val="Rubrik8"/>
    <w:uiPriority w:val="9"/>
    <w:rsid w:val="000C4CBD"/>
    <w:rPr>
      <w:rFonts w:eastAsia="Times New Roman" w:cs="Times New Roman"/>
      <w:b/>
      <w:bCs/>
      <w:iCs/>
      <w:kern w:val="28"/>
      <w:sz w:val="28"/>
      <w:szCs w:val="24"/>
      <w:lang w:val="en-GB" w:eastAsia="en-US"/>
    </w:rPr>
  </w:style>
  <w:style w:type="paragraph" w:styleId="Brdtext">
    <w:name w:val="Body Text"/>
    <w:aliases w:val="Bread 1"/>
    <w:basedOn w:val="Normal"/>
    <w:next w:val="Normal"/>
    <w:link w:val="BrdtextChar"/>
    <w:uiPriority w:val="99"/>
    <w:unhideWhenUsed/>
    <w:qFormat/>
    <w:rsid w:val="00FD5842"/>
    <w:pPr>
      <w:ind w:firstLine="0"/>
    </w:pPr>
  </w:style>
  <w:style w:type="character" w:customStyle="1" w:styleId="BrdtextChar">
    <w:name w:val="Brödtext Char"/>
    <w:aliases w:val="Bread 1 Char"/>
    <w:link w:val="Brdtext"/>
    <w:uiPriority w:val="99"/>
    <w:rsid w:val="00FD5842"/>
    <w:rPr>
      <w:sz w:val="26"/>
      <w:szCs w:val="28"/>
      <w:lang w:val="en-GB" w:eastAsia="en-US"/>
    </w:rPr>
  </w:style>
  <w:style w:type="character" w:customStyle="1" w:styleId="Rubrik4Char">
    <w:name w:val="Rubrik 4 Char"/>
    <w:aliases w:val="Head 3 Char"/>
    <w:link w:val="Rubrik4"/>
    <w:uiPriority w:val="9"/>
    <w:rsid w:val="00101D8A"/>
    <w:rPr>
      <w:rFonts w:eastAsia="Times New Roman" w:cs="Times New Roman"/>
      <w:b/>
      <w:i/>
      <w:kern w:val="28"/>
      <w:sz w:val="26"/>
      <w:szCs w:val="32"/>
      <w:lang w:val="en-GB" w:eastAsia="en-US"/>
    </w:rPr>
  </w:style>
  <w:style w:type="character" w:customStyle="1" w:styleId="Rubrik9Char">
    <w:name w:val="Rubrik 9 Char"/>
    <w:aliases w:val="Institution Char"/>
    <w:link w:val="Rubrik9"/>
    <w:uiPriority w:val="9"/>
    <w:rsid w:val="000C4CBD"/>
    <w:rPr>
      <w:rFonts w:eastAsia="Times New Roman" w:cs="Times New Roman"/>
      <w:bCs/>
      <w:kern w:val="28"/>
      <w:sz w:val="28"/>
      <w:szCs w:val="22"/>
      <w:lang w:val="en-GB" w:eastAsia="en-US"/>
    </w:rPr>
  </w:style>
  <w:style w:type="paragraph" w:customStyle="1" w:styleId="Numberedtranscript">
    <w:name w:val="Numbered transcript"/>
    <w:basedOn w:val="Normal"/>
    <w:qFormat/>
    <w:rsid w:val="00575777"/>
    <w:pPr>
      <w:tabs>
        <w:tab w:val="left" w:pos="1134"/>
      </w:tabs>
      <w:spacing w:before="60" w:after="60" w:line="300" w:lineRule="atLeast"/>
      <w:ind w:left="2693" w:right="425" w:hanging="2268"/>
    </w:pPr>
    <w:rPr>
      <w:szCs w:val="26"/>
    </w:rPr>
  </w:style>
  <w:style w:type="paragraph" w:customStyle="1" w:styleId="Citat1">
    <w:name w:val="Citat1"/>
    <w:basedOn w:val="Brdtext"/>
    <w:qFormat/>
    <w:rsid w:val="00D40F30"/>
    <w:pPr>
      <w:spacing w:before="120" w:after="120"/>
      <w:ind w:left="425" w:right="425"/>
    </w:pPr>
    <w:rPr>
      <w:sz w:val="24"/>
      <w:szCs w:val="26"/>
    </w:rPr>
  </w:style>
  <w:style w:type="paragraph" w:customStyle="1" w:styleId="References">
    <w:name w:val="References"/>
    <w:basedOn w:val="Brdtext"/>
    <w:qFormat/>
    <w:rsid w:val="002A0C36"/>
    <w:pPr>
      <w:spacing w:line="300" w:lineRule="atLeast"/>
      <w:ind w:left="425" w:hanging="425"/>
    </w:pPr>
    <w:rPr>
      <w:sz w:val="24"/>
    </w:rPr>
  </w:style>
  <w:style w:type="paragraph" w:customStyle="1" w:styleId="Endnote">
    <w:name w:val="Endnote"/>
    <w:basedOn w:val="Normal"/>
    <w:qFormat/>
    <w:rsid w:val="002A0C36"/>
    <w:pPr>
      <w:spacing w:line="300" w:lineRule="atLeast"/>
      <w:ind w:firstLine="0"/>
    </w:pPr>
    <w:rPr>
      <w:sz w:val="24"/>
      <w:szCs w:val="24"/>
    </w:rPr>
  </w:style>
  <w:style w:type="paragraph" w:styleId="Sidfot">
    <w:name w:val="footer"/>
    <w:basedOn w:val="Normal"/>
    <w:rsid w:val="008914F1"/>
    <w:pPr>
      <w:tabs>
        <w:tab w:val="center" w:pos="4320"/>
        <w:tab w:val="right" w:pos="8640"/>
      </w:tabs>
    </w:pPr>
  </w:style>
  <w:style w:type="paragraph" w:customStyle="1" w:styleId="Transcript">
    <w:name w:val="Transcript"/>
    <w:basedOn w:val="Normal"/>
    <w:qFormat/>
    <w:rsid w:val="00575777"/>
    <w:pPr>
      <w:spacing w:before="60" w:after="60" w:line="300" w:lineRule="atLeast"/>
      <w:ind w:left="1843" w:right="425" w:hanging="1418"/>
    </w:pPr>
    <w:rPr>
      <w:sz w:val="24"/>
      <w:szCs w:val="26"/>
    </w:rPr>
  </w:style>
  <w:style w:type="character" w:styleId="Sidnummer">
    <w:name w:val="page number"/>
    <w:basedOn w:val="Standardstycketeckensnitt"/>
    <w:rsid w:val="008914F1"/>
  </w:style>
  <w:style w:type="character" w:customStyle="1" w:styleId="HeadtableChar">
    <w:name w:val="Head table Char"/>
    <w:link w:val="Headtable"/>
    <w:rsid w:val="008B3B99"/>
    <w:rPr>
      <w:sz w:val="26"/>
      <w:szCs w:val="28"/>
      <w:lang w:val="en-GB" w:eastAsia="en-US"/>
    </w:rPr>
  </w:style>
  <w:style w:type="paragraph" w:customStyle="1" w:styleId="Headtable">
    <w:name w:val="Head table"/>
    <w:basedOn w:val="Normal"/>
    <w:next w:val="Brdtext"/>
    <w:link w:val="HeadtableChar"/>
    <w:qFormat/>
    <w:rsid w:val="008B3B99"/>
    <w:pPr>
      <w:spacing w:before="120" w:after="120"/>
      <w:ind w:left="425" w:right="425" w:firstLine="0"/>
      <w:jc w:val="left"/>
    </w:pPr>
  </w:style>
  <w:style w:type="paragraph" w:customStyle="1" w:styleId="Abstract">
    <w:name w:val="Abstract"/>
    <w:basedOn w:val="Brdtext"/>
    <w:link w:val="AbstractChar"/>
    <w:qFormat/>
    <w:rsid w:val="00084739"/>
    <w:rPr>
      <w:i/>
    </w:rPr>
  </w:style>
  <w:style w:type="character" w:customStyle="1" w:styleId="AbstractChar">
    <w:name w:val="Abstract Char"/>
    <w:basedOn w:val="BrdtextChar"/>
    <w:link w:val="Abstract"/>
    <w:rsid w:val="00084739"/>
    <w:rPr>
      <w:i/>
      <w:sz w:val="26"/>
      <w:szCs w:val="28"/>
      <w:lang w:val="en-GB" w:eastAsia="en-US"/>
    </w:rPr>
  </w:style>
  <w:style w:type="paragraph" w:styleId="Liststycke">
    <w:name w:val="List Paragraph"/>
    <w:basedOn w:val="Normal"/>
    <w:uiPriority w:val="34"/>
    <w:qFormat/>
    <w:rsid w:val="008E3810"/>
    <w:pPr>
      <w:autoSpaceDE/>
      <w:autoSpaceDN/>
      <w:spacing w:after="160" w:line="259" w:lineRule="auto"/>
      <w:ind w:left="720" w:firstLine="0"/>
      <w:contextualSpacing/>
      <w:jc w:val="left"/>
    </w:pPr>
    <w:rPr>
      <w:rFonts w:asciiTheme="minorHAnsi" w:eastAsiaTheme="minorHAnsi" w:hAnsiTheme="minorHAnsi" w:cstheme="minorBidi"/>
      <w:sz w:val="22"/>
      <w:szCs w:val="22"/>
      <w:lang w:val="sv-SE"/>
    </w:rPr>
  </w:style>
  <w:style w:type="paragraph" w:styleId="Sidhuvud">
    <w:name w:val="header"/>
    <w:basedOn w:val="Normal"/>
    <w:link w:val="SidhuvudChar"/>
    <w:uiPriority w:val="99"/>
    <w:unhideWhenUsed/>
    <w:rsid w:val="008E3810"/>
    <w:pPr>
      <w:tabs>
        <w:tab w:val="center" w:pos="4536"/>
        <w:tab w:val="right" w:pos="9072"/>
      </w:tabs>
      <w:autoSpaceDE/>
      <w:autoSpaceDN/>
      <w:spacing w:line="240" w:lineRule="auto"/>
      <w:ind w:firstLine="0"/>
      <w:jc w:val="left"/>
    </w:pPr>
    <w:rPr>
      <w:rFonts w:asciiTheme="minorHAnsi" w:eastAsiaTheme="minorHAnsi" w:hAnsiTheme="minorHAnsi" w:cstheme="minorBidi"/>
      <w:sz w:val="22"/>
      <w:szCs w:val="22"/>
      <w:lang w:val="sv-SE"/>
    </w:rPr>
  </w:style>
  <w:style w:type="character" w:customStyle="1" w:styleId="SidhuvudChar">
    <w:name w:val="Sidhuvud Char"/>
    <w:basedOn w:val="Standardstycketeckensnitt"/>
    <w:link w:val="Sidhuvud"/>
    <w:uiPriority w:val="99"/>
    <w:rsid w:val="008E3810"/>
    <w:rPr>
      <w:rFonts w:asciiTheme="minorHAnsi" w:eastAsiaTheme="minorHAnsi" w:hAnsiTheme="minorHAnsi" w:cstheme="minorBidi"/>
      <w:sz w:val="22"/>
      <w:szCs w:val="22"/>
      <w:lang w:eastAsia="en-US"/>
    </w:rPr>
  </w:style>
  <w:style w:type="paragraph" w:styleId="Normalwebb">
    <w:name w:val="Normal (Web)"/>
    <w:basedOn w:val="Normal"/>
    <w:uiPriority w:val="99"/>
    <w:unhideWhenUsed/>
    <w:rsid w:val="008E3810"/>
    <w:pPr>
      <w:autoSpaceDE/>
      <w:autoSpaceDN/>
      <w:spacing w:before="100" w:beforeAutospacing="1" w:after="100" w:afterAutospacing="1" w:line="240" w:lineRule="auto"/>
      <w:ind w:firstLine="0"/>
      <w:jc w:val="left"/>
    </w:pPr>
    <w:rPr>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5447</Characters>
  <Application>Microsoft Office Word</Application>
  <DocSecurity>0</DocSecurity>
  <Lines>45</Lines>
  <Paragraphs>12</Paragraphs>
  <ScaleCrop>false</ScaleCrop>
  <HeadingPairs>
    <vt:vector size="6" baseType="variant">
      <vt:variant>
        <vt:lpstr>Rubrik</vt:lpstr>
      </vt:variant>
      <vt:variant>
        <vt:i4>1</vt:i4>
      </vt:variant>
      <vt:variant>
        <vt:lpstr>Titel</vt:lpstr>
      </vt:variant>
      <vt:variant>
        <vt:i4>1</vt:i4>
      </vt:variant>
      <vt:variant>
        <vt:lpstr>Headings</vt:lpstr>
      </vt:variant>
      <vt:variant>
        <vt:i4>9</vt:i4>
      </vt:variant>
    </vt:vector>
  </HeadingPairs>
  <TitlesOfParts>
    <vt:vector size="11" baseType="lpstr">
      <vt:lpstr>MADIF8 PROCEEDINGS STYLE TEMPLATE</vt:lpstr>
      <vt:lpstr>MES6 PROCEEDINGS STYLE TEMPLATE: TYPE YOUR TITLE HERE (THE STYLE IS CALLED HEADING 1)</vt:lpstr>
      <vt:lpstr>MADIF8 Proceedings Style Template: Type Your Title Here With First Letters Capit</vt:lpstr>
      <vt:lpstr>    The main section heading style is called Rubrik 2</vt:lpstr>
      <vt:lpstr>        This is style Rubrik 3, for one level of heading lower than Rubrik 2</vt:lpstr>
      <vt:lpstr>    Notes</vt:lpstr>
      <vt:lpstr>    References</vt:lpstr>
      <vt:lpstr>    Style Summary</vt:lpstr>
      <vt:lpstr>Rubrik 1: 22pt (centred)</vt:lpstr>
      <vt:lpstr>    Rubrik 2: 14 pt bold, spacing above 12pt</vt:lpstr>
      <vt:lpstr>        Rubrik 3: 13 pt bold, spacing above 12pt</vt:lpstr>
    </vt:vector>
  </TitlesOfParts>
  <Manager/>
  <Company/>
  <LinksUpToDate>false</LinksUpToDate>
  <CharactersWithSpaces>6462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MADIF8 PROCEEDINGS STYLE TEMPLATE</dc:title>
  <dc:subject/>
  <dc:creator/>
  <cp:keywords/>
  <dc:description/>
  <cp:lastModifiedBy/>
  <cp:revision>1</cp:revision>
  <dcterms:created xsi:type="dcterms:W3CDTF">2023-09-26T06:29:00Z</dcterms:created>
  <dcterms:modified xsi:type="dcterms:W3CDTF">2024-02-08T15:22:00Z</dcterms:modified>
  <cp:category/>
</cp:coreProperties>
</file>