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E64A9" w14:textId="241A0BBC" w:rsidR="0075497C" w:rsidRDefault="006C08BA" w:rsidP="00226E15">
      <w:pPr>
        <w:pStyle w:val="Rubrik1"/>
      </w:pPr>
      <w:r>
        <w:t xml:space="preserve">Teachers understanding of </w:t>
      </w:r>
      <w:bookmarkStart w:id="0" w:name="_Hlk146964973"/>
      <w:r>
        <w:t xml:space="preserve">appropriate vocational mathematics </w:t>
      </w:r>
      <w:bookmarkEnd w:id="0"/>
      <w:r w:rsidR="00A24BE6">
        <w:t>know</w:t>
      </w:r>
      <w:r w:rsidR="004D47CF">
        <w:t>ing</w:t>
      </w:r>
    </w:p>
    <w:p w14:paraId="080E0699" w14:textId="3597580A" w:rsidR="00CE6A6A" w:rsidRDefault="00FC77BF" w:rsidP="00CE6A6A">
      <w:pPr>
        <w:pStyle w:val="Rubrik8"/>
      </w:pPr>
      <w:r>
        <w:t>Hanna Knutson</w:t>
      </w:r>
    </w:p>
    <w:p w14:paraId="60BA23A8" w14:textId="25D247F1" w:rsidR="004302D8" w:rsidRDefault="00304D72" w:rsidP="00A11A69">
      <w:pPr>
        <w:pStyle w:val="Rubrik9"/>
      </w:pPr>
      <w:r>
        <w:t>Gothenburg U</w:t>
      </w:r>
      <w:r w:rsidR="004D47CF">
        <w:t>niversity</w:t>
      </w:r>
    </w:p>
    <w:p w14:paraId="7C7A9CE5" w14:textId="19B4B64C" w:rsidR="00CE6DCA" w:rsidRPr="00933A03" w:rsidRDefault="00361DE8" w:rsidP="005710F8">
      <w:pPr>
        <w:pStyle w:val="Abstract"/>
      </w:pPr>
      <w:bookmarkStart w:id="1" w:name="_Hlk156679181"/>
      <w:r w:rsidRPr="00361DE8">
        <w:t xml:space="preserve">This presentation reports on tentative findings of a phenomenographic </w:t>
      </w:r>
      <w:r w:rsidR="00D5552D">
        <w:t xml:space="preserve">interview </w:t>
      </w:r>
      <w:r w:rsidRPr="00361DE8">
        <w:t xml:space="preserve">study, aiming to explore various ways of seeing, what vocational mathematics knowing, appropriate for </w:t>
      </w:r>
      <w:r>
        <w:t>vocational student</w:t>
      </w:r>
      <w:r w:rsidR="0084622D">
        <w:t>s</w:t>
      </w:r>
      <w:r w:rsidRPr="00361DE8">
        <w:t xml:space="preserve">, entail. Semi- structured interviews, based on a set of geometry tasks, related to a construction work context, were carried out with both vocational </w:t>
      </w:r>
      <w:r>
        <w:t xml:space="preserve">teachers </w:t>
      </w:r>
      <w:r w:rsidRPr="00361DE8">
        <w:t>and mathematics teachers. The analysis resulted in an outcome space of s</w:t>
      </w:r>
      <w:r>
        <w:t xml:space="preserve">ix </w:t>
      </w:r>
      <w:r w:rsidRPr="00361DE8">
        <w:t>categories</w:t>
      </w:r>
      <w:r w:rsidR="001B3378">
        <w:t xml:space="preserve"> of description</w:t>
      </w:r>
      <w:r w:rsidRPr="00361DE8">
        <w:t xml:space="preserve">, showing, for example, that ‘appropriate vocational mathematics knowing’ could be perceived </w:t>
      </w:r>
      <w:r w:rsidR="00D5552D">
        <w:t>as</w:t>
      </w:r>
      <w:r w:rsidRPr="00361DE8">
        <w:t xml:space="preserve">: </w:t>
      </w:r>
      <w:r w:rsidR="00D5552D">
        <w:t>Memorized</w:t>
      </w:r>
      <w:r w:rsidRPr="00361DE8">
        <w:t xml:space="preserve"> facts and procedures. </w:t>
      </w:r>
      <w:r w:rsidR="00D5552D">
        <w:t>Context bound u</w:t>
      </w:r>
      <w:r w:rsidRPr="00361DE8">
        <w:t xml:space="preserve">nderstanding. </w:t>
      </w:r>
      <w:r w:rsidR="00D5552D">
        <w:t>Vocationally relevant</w:t>
      </w:r>
      <w:r w:rsidRPr="00361DE8">
        <w:t xml:space="preserve"> mathematical concepts.</w:t>
      </w:r>
      <w:r>
        <w:t xml:space="preserve"> And</w:t>
      </w:r>
      <w:r w:rsidR="0084622D">
        <w:t xml:space="preserve">, </w:t>
      </w:r>
      <w:r>
        <w:t>i</w:t>
      </w:r>
      <w:r w:rsidRPr="00361DE8">
        <w:t>ntegrat</w:t>
      </w:r>
      <w:r w:rsidR="00D5552D">
        <w:t>ed</w:t>
      </w:r>
      <w:r w:rsidRPr="00361DE8">
        <w:t xml:space="preserve"> mathematical and vocational </w:t>
      </w:r>
      <w:r w:rsidR="00D5552D">
        <w:t>knowing</w:t>
      </w:r>
      <w:r w:rsidRPr="00361DE8">
        <w:t>. The categories are seen as complementary approaches, representing different facets of the phenomenon</w:t>
      </w:r>
      <w:bookmarkEnd w:id="1"/>
      <w:r w:rsidRPr="00361DE8">
        <w:t>.</w:t>
      </w:r>
      <w:r w:rsidR="000F5250">
        <w:t xml:space="preserve"> </w:t>
      </w:r>
    </w:p>
    <w:p w14:paraId="6074C7E7" w14:textId="5C6706B3" w:rsidR="00CE6A6A" w:rsidRDefault="004302D8" w:rsidP="00CE6A6A">
      <w:pPr>
        <w:pStyle w:val="Rubrik2"/>
      </w:pPr>
      <w:bookmarkStart w:id="2" w:name="_Hlk146270950"/>
      <w:r>
        <w:t>Introduction</w:t>
      </w:r>
    </w:p>
    <w:bookmarkEnd w:id="2"/>
    <w:p w14:paraId="158E8A57" w14:textId="7E7BFC9B" w:rsidR="00FC647F" w:rsidRDefault="000A49E4" w:rsidP="007A2ED8">
      <w:pPr>
        <w:ind w:firstLine="0"/>
      </w:pPr>
      <w:r>
        <w:t xml:space="preserve">Vocational mathematics </w:t>
      </w:r>
      <w:r w:rsidR="00CC594B">
        <w:t>is</w:t>
      </w:r>
      <w:r>
        <w:t xml:space="preserve"> a </w:t>
      </w:r>
      <w:r w:rsidR="00CE4080">
        <w:t xml:space="preserve">sub </w:t>
      </w:r>
      <w:r>
        <w:t xml:space="preserve">field of </w:t>
      </w:r>
      <w:r w:rsidR="00CE4080" w:rsidRPr="00871F45">
        <w:t xml:space="preserve">mathematics education in which </w:t>
      </w:r>
      <w:r w:rsidR="00CE4080">
        <w:t>the</w:t>
      </w:r>
      <w:r w:rsidR="002C4261">
        <w:t xml:space="preserve"> </w:t>
      </w:r>
      <w:r w:rsidR="00CE4080" w:rsidRPr="00871F45">
        <w:t>context</w:t>
      </w:r>
      <w:r w:rsidR="00CE6DCA">
        <w:t xml:space="preserve">, </w:t>
      </w:r>
      <w:r w:rsidR="00482F5A">
        <w:t>by definition</w:t>
      </w:r>
      <w:r w:rsidR="00CE6DCA">
        <w:t>, plays</w:t>
      </w:r>
      <w:r w:rsidR="00CE4080" w:rsidRPr="00871F45">
        <w:t xml:space="preserve"> </w:t>
      </w:r>
      <w:r w:rsidR="002C4261">
        <w:t xml:space="preserve">a </w:t>
      </w:r>
      <w:r w:rsidR="000F5250">
        <w:t>critical</w:t>
      </w:r>
      <w:r w:rsidR="002C4261">
        <w:t xml:space="preserve"> </w:t>
      </w:r>
      <w:r w:rsidR="00CE6DCA">
        <w:t>role</w:t>
      </w:r>
      <w:r w:rsidR="009B5339">
        <w:t xml:space="preserve">. </w:t>
      </w:r>
      <w:r w:rsidR="00287C3E">
        <w:t>Previous</w:t>
      </w:r>
      <w:r w:rsidR="002C4261">
        <w:t xml:space="preserve"> </w:t>
      </w:r>
      <w:r w:rsidR="002C4261" w:rsidRPr="00871F45">
        <w:t xml:space="preserve">research within the field, </w:t>
      </w:r>
      <w:r w:rsidR="002C4261">
        <w:t>describe</w:t>
      </w:r>
      <w:r w:rsidR="002C4261" w:rsidRPr="00871F45">
        <w:t xml:space="preserve"> the contrast between</w:t>
      </w:r>
      <w:r w:rsidR="002C4261">
        <w:t>,</w:t>
      </w:r>
      <w:r w:rsidR="002C4261" w:rsidRPr="00871F45">
        <w:t xml:space="preserve"> </w:t>
      </w:r>
      <w:r w:rsidR="002C4261">
        <w:t>d</w:t>
      </w:r>
      <w:r w:rsidR="002C4261" w:rsidRPr="00871F45">
        <w:t>oing mathematics at work</w:t>
      </w:r>
      <w:r w:rsidR="002C4261">
        <w:t>,</w:t>
      </w:r>
      <w:r w:rsidR="002C4261" w:rsidRPr="00871F45">
        <w:t xml:space="preserve"> and doing mathematics at school</w:t>
      </w:r>
      <w:r w:rsidR="002C4261">
        <w:t>,</w:t>
      </w:r>
      <w:r w:rsidR="002C4261" w:rsidRPr="00871F45">
        <w:t xml:space="preserve"> </w:t>
      </w:r>
      <w:r w:rsidR="002C4261">
        <w:t>pointing at its’</w:t>
      </w:r>
      <w:r w:rsidR="002C4261" w:rsidRPr="00871F45">
        <w:t xml:space="preserve"> different purposes, goals and priorities</w:t>
      </w:r>
      <w:r w:rsidR="00287C3E">
        <w:t xml:space="preserve">, and </w:t>
      </w:r>
      <w:r w:rsidR="006B49CC">
        <w:t>highlight</w:t>
      </w:r>
      <w:r w:rsidR="00D3154D">
        <w:t>s</w:t>
      </w:r>
      <w:r w:rsidR="00287C3E" w:rsidRPr="00287C3E">
        <w:t xml:space="preserve"> essential </w:t>
      </w:r>
      <w:r w:rsidR="006B49CC" w:rsidRPr="00287C3E">
        <w:t>features</w:t>
      </w:r>
      <w:r w:rsidR="00287C3E" w:rsidRPr="00287C3E">
        <w:t xml:space="preserve"> of</w:t>
      </w:r>
      <w:r w:rsidR="00287C3E">
        <w:t xml:space="preserve"> vocational</w:t>
      </w:r>
      <w:r w:rsidR="00287C3E" w:rsidRPr="00287C3E">
        <w:t xml:space="preserve"> mathematics</w:t>
      </w:r>
      <w:r w:rsidR="00287C3E">
        <w:t xml:space="preserve"> </w:t>
      </w:r>
      <w:r w:rsidR="00287C3E" w:rsidRPr="00287C3E">
        <w:t>(e.g.</w:t>
      </w:r>
      <w:r w:rsidR="0028184A">
        <w:rPr>
          <w:noProof/>
        </w:rPr>
        <w:t xml:space="preserve"> </w:t>
      </w:r>
      <w:r w:rsidR="00287C3E" w:rsidRPr="00287C3E">
        <w:t>Hoyles 2010; Muhrman, 2016)</w:t>
      </w:r>
      <w:bookmarkStart w:id="3" w:name="_Hlk146547037"/>
      <w:r w:rsidR="00696726">
        <w:t>.</w:t>
      </w:r>
      <w:r w:rsidR="00121292">
        <w:t xml:space="preserve"> </w:t>
      </w:r>
      <w:r w:rsidR="005946EC">
        <w:t>A</w:t>
      </w:r>
      <w:r w:rsidR="00331AD1" w:rsidRPr="00331AD1">
        <w:t>ccording to Bakker (2014)</w:t>
      </w:r>
      <w:r w:rsidR="001A351E">
        <w:t>,</w:t>
      </w:r>
      <w:r w:rsidR="00331AD1" w:rsidRPr="00331AD1">
        <w:t xml:space="preserve"> </w:t>
      </w:r>
      <w:r w:rsidR="00331AD1">
        <w:t>vocational mathematics</w:t>
      </w:r>
      <w:r w:rsidR="00121292">
        <w:t xml:space="preserve"> </w:t>
      </w:r>
      <w:r w:rsidR="00331AD1" w:rsidRPr="00331AD1">
        <w:t xml:space="preserve">has been underrepresented in </w:t>
      </w:r>
      <w:bookmarkEnd w:id="3"/>
      <w:r w:rsidR="00331AD1" w:rsidRPr="00331AD1">
        <w:t>education research</w:t>
      </w:r>
      <w:r w:rsidR="00BD3FDA">
        <w:t>,</w:t>
      </w:r>
      <w:r w:rsidR="00331AD1">
        <w:t xml:space="preserve"> and</w:t>
      </w:r>
      <w:r w:rsidR="006B49CC">
        <w:t xml:space="preserve"> </w:t>
      </w:r>
      <w:r w:rsidR="00331AD1">
        <w:t>f</w:t>
      </w:r>
      <w:r w:rsidR="00631711" w:rsidRPr="00352BCA">
        <w:t xml:space="preserve">urther </w:t>
      </w:r>
      <w:r w:rsidR="006B49CC">
        <w:t>studies</w:t>
      </w:r>
      <w:r w:rsidR="00631711" w:rsidRPr="00352BCA">
        <w:t xml:space="preserve">, </w:t>
      </w:r>
      <w:r w:rsidR="006B49CC">
        <w:t>concerning characteristics of</w:t>
      </w:r>
      <w:r w:rsidR="00631711" w:rsidRPr="00352BCA">
        <w:t xml:space="preserve"> </w:t>
      </w:r>
      <w:r w:rsidR="00631711">
        <w:t xml:space="preserve">vocational </w:t>
      </w:r>
      <w:r w:rsidR="00631711" w:rsidRPr="00352BCA">
        <w:t>mathematical knowledge</w:t>
      </w:r>
      <w:r w:rsidR="00631711">
        <w:t xml:space="preserve"> </w:t>
      </w:r>
      <w:r w:rsidR="006B49CC">
        <w:t>i</w:t>
      </w:r>
      <w:r w:rsidR="00BD3FDA">
        <w:t>s</w:t>
      </w:r>
      <w:r w:rsidR="00360A8A">
        <w:t xml:space="preserve"> therefore</w:t>
      </w:r>
      <w:r w:rsidR="00631711">
        <w:t xml:space="preserve"> </w:t>
      </w:r>
      <w:r w:rsidR="00A66B4E">
        <w:t>requested</w:t>
      </w:r>
      <w:r w:rsidR="00121292">
        <w:t xml:space="preserve"> (</w:t>
      </w:r>
      <w:r w:rsidR="00121292" w:rsidRPr="00121292">
        <w:t>FitzSimons &amp; Boistrup, 2017</w:t>
      </w:r>
      <w:r w:rsidR="00121292">
        <w:t>; Bakker, 2014)</w:t>
      </w:r>
      <w:r w:rsidR="00312F30">
        <w:t xml:space="preserve">. </w:t>
      </w:r>
      <w:r w:rsidR="000F5250">
        <w:t>T</w:t>
      </w:r>
      <w:r w:rsidR="00482F5A">
        <w:t xml:space="preserve">his study aims </w:t>
      </w:r>
      <w:r w:rsidR="00CE6DCA">
        <w:t xml:space="preserve">to make a </w:t>
      </w:r>
      <w:r w:rsidR="00482F5A">
        <w:t>contribu</w:t>
      </w:r>
      <w:r w:rsidR="00CE6DCA">
        <w:t>tion</w:t>
      </w:r>
      <w:r w:rsidR="000F5250">
        <w:t xml:space="preserve"> to</w:t>
      </w:r>
      <w:r w:rsidR="00CC594B">
        <w:t xml:space="preserve"> the knowledge </w:t>
      </w:r>
      <w:r w:rsidR="005F7BE0">
        <w:t>with</w:t>
      </w:r>
      <w:r w:rsidR="00CC594B">
        <w:t>in th</w:t>
      </w:r>
      <w:r w:rsidR="005F7BE0">
        <w:t>at</w:t>
      </w:r>
      <w:r w:rsidR="00CC594B">
        <w:t xml:space="preserve"> area.</w:t>
      </w:r>
    </w:p>
    <w:p w14:paraId="258D15C2" w14:textId="1056D00B" w:rsidR="004302D8" w:rsidRPr="004302D8" w:rsidRDefault="004302D8" w:rsidP="00B96B2C">
      <w:pPr>
        <w:pStyle w:val="Rubrik2"/>
      </w:pPr>
      <w:bookmarkStart w:id="4" w:name="_Hlk146271108"/>
      <w:r>
        <w:t>Metho</w:t>
      </w:r>
      <w:bookmarkEnd w:id="4"/>
      <w:r w:rsidR="003B6C7D">
        <w:t>d</w:t>
      </w:r>
    </w:p>
    <w:p w14:paraId="66A44B9D" w14:textId="464AC963" w:rsidR="004302D8" w:rsidRDefault="00DB5365" w:rsidP="00B14372">
      <w:pPr>
        <w:ind w:firstLine="0"/>
      </w:pPr>
      <w:r>
        <w:t>The empirical data was generated, i</w:t>
      </w:r>
      <w:r w:rsidR="003151E2">
        <w:t>n line with the phenomenographic methodology,</w:t>
      </w:r>
      <w:r>
        <w:t xml:space="preserve"> through</w:t>
      </w:r>
      <w:r w:rsidR="003151E2">
        <w:t xml:space="preserve"> in-depth semi-structured interviews</w:t>
      </w:r>
      <w:r w:rsidR="00D93E71">
        <w:t xml:space="preserve"> (Marton &amp; Booth, 1997)</w:t>
      </w:r>
      <w:r w:rsidR="003151E2">
        <w:t xml:space="preserve">, </w:t>
      </w:r>
      <w:r w:rsidR="00360A8A">
        <w:t>starting from</w:t>
      </w:r>
      <w:r w:rsidR="003151E2">
        <w:t xml:space="preserve"> a set of </w:t>
      </w:r>
      <w:r w:rsidR="00604D2F">
        <w:t>geometry</w:t>
      </w:r>
      <w:r w:rsidR="003151E2">
        <w:t xml:space="preserve"> task</w:t>
      </w:r>
      <w:r w:rsidR="00604D2F">
        <w:t>s</w:t>
      </w:r>
      <w:r w:rsidR="00BC609A">
        <w:t>,</w:t>
      </w:r>
      <w:r w:rsidR="0077141B">
        <w:t xml:space="preserve"> </w:t>
      </w:r>
      <w:r w:rsidR="005F7BE0">
        <w:t>representing a constrained mathematical topic (geometric similarity), and a specific vocational area, (construction work)</w:t>
      </w:r>
      <w:r w:rsidR="00D3154D">
        <w:t xml:space="preserve">. The tasks included, </w:t>
      </w:r>
      <w:r w:rsidR="00A471DD">
        <w:t>for example, scale drawings and slope calculations</w:t>
      </w:r>
      <w:r>
        <w:t xml:space="preserve">. In relation to the tasks the </w:t>
      </w:r>
      <w:r w:rsidR="00604D2F">
        <w:t>interviewees</w:t>
      </w:r>
      <w:r>
        <w:t xml:space="preserve"> were aske</w:t>
      </w:r>
      <w:r w:rsidR="00604D2F">
        <w:t>d, for example, h</w:t>
      </w:r>
      <w:r w:rsidR="0077141B" w:rsidRPr="00604D2F">
        <w:t xml:space="preserve">ow </w:t>
      </w:r>
      <w:r w:rsidR="00604D2F">
        <w:t xml:space="preserve">they </w:t>
      </w:r>
      <w:r w:rsidR="0077141B" w:rsidRPr="00604D2F">
        <w:t xml:space="preserve">would </w:t>
      </w:r>
      <w:r w:rsidR="00D3154D">
        <w:t>describe the</w:t>
      </w:r>
      <w:r w:rsidR="0077141B" w:rsidRPr="00604D2F">
        <w:t xml:space="preserve"> content</w:t>
      </w:r>
      <w:r w:rsidR="00604D2F">
        <w:t>, w</w:t>
      </w:r>
      <w:r w:rsidR="0077141B" w:rsidRPr="00604D2F">
        <w:t>hat</w:t>
      </w:r>
      <w:r w:rsidR="00604D2F">
        <w:t xml:space="preserve"> they found</w:t>
      </w:r>
      <w:r w:rsidR="0077141B" w:rsidRPr="00604D2F">
        <w:t xml:space="preserve"> </w:t>
      </w:r>
      <w:r w:rsidR="0047090F">
        <w:t xml:space="preserve">particularly </w:t>
      </w:r>
      <w:r w:rsidR="0077141B" w:rsidRPr="00604D2F">
        <w:t>important for stude</w:t>
      </w:r>
      <w:r w:rsidR="005B7DEB" w:rsidRPr="00604D2F">
        <w:t>n</w:t>
      </w:r>
      <w:r w:rsidR="0077141B" w:rsidRPr="00604D2F">
        <w:t>ts to understand</w:t>
      </w:r>
      <w:r w:rsidR="00F25C91">
        <w:t>, and how they would explain it</w:t>
      </w:r>
      <w:r w:rsidR="00CE6DCA">
        <w:t>.</w:t>
      </w:r>
      <w:r w:rsidR="00604D2F">
        <w:t xml:space="preserve"> </w:t>
      </w:r>
      <w:r w:rsidR="003151E2">
        <w:t xml:space="preserve">The </w:t>
      </w:r>
      <w:r w:rsidR="00F17ACA">
        <w:t>interviewe</w:t>
      </w:r>
      <w:r w:rsidR="00AD23FD">
        <w:t>es</w:t>
      </w:r>
      <w:r w:rsidR="00DC1885">
        <w:t xml:space="preserve"> </w:t>
      </w:r>
      <w:r w:rsidR="00604D2F">
        <w:t>were</w:t>
      </w:r>
      <w:r w:rsidR="00DC1885">
        <w:t xml:space="preserve"> teachers in</w:t>
      </w:r>
      <w:r w:rsidR="00F17ACA">
        <w:t xml:space="preserve"> vocational subjects</w:t>
      </w:r>
      <w:r w:rsidR="00E83618">
        <w:t xml:space="preserve"> (</w:t>
      </w:r>
      <w:r w:rsidR="00F25C91">
        <w:t>C</w:t>
      </w:r>
      <w:r w:rsidR="00E83618">
        <w:t>)</w:t>
      </w:r>
      <w:r w:rsidR="00F17ACA">
        <w:t xml:space="preserve"> </w:t>
      </w:r>
      <w:r w:rsidR="00501E55">
        <w:t>or</w:t>
      </w:r>
      <w:r w:rsidR="00F17ACA">
        <w:t xml:space="preserve"> mathematics</w:t>
      </w:r>
      <w:r w:rsidR="00E83618">
        <w:t xml:space="preserve"> (M)</w:t>
      </w:r>
      <w:r w:rsidR="00F17ACA">
        <w:t xml:space="preserve"> </w:t>
      </w:r>
      <w:r w:rsidR="00CE6DCA">
        <w:t xml:space="preserve">at </w:t>
      </w:r>
      <w:r w:rsidR="00501E55">
        <w:t>the</w:t>
      </w:r>
      <w:r w:rsidR="00F17ACA">
        <w:t xml:space="preserve"> </w:t>
      </w:r>
      <w:r w:rsidR="0047090F">
        <w:t xml:space="preserve">upper secondary </w:t>
      </w:r>
      <w:r w:rsidR="00501E55">
        <w:t>vocational programme “construction work”</w:t>
      </w:r>
      <w:r w:rsidR="00F17ACA">
        <w:t>.</w:t>
      </w:r>
      <w:r w:rsidRPr="00DB5365">
        <w:t xml:space="preserve"> </w:t>
      </w:r>
      <w:r>
        <w:t xml:space="preserve">The interviews lasted </w:t>
      </w:r>
      <w:r w:rsidR="00501E55">
        <w:t>about 1</w:t>
      </w:r>
      <w:r>
        <w:t>h</w:t>
      </w:r>
      <w:r w:rsidR="00604D2F">
        <w:t>,</w:t>
      </w:r>
      <w:r w:rsidR="00501E55">
        <w:t xml:space="preserve"> </w:t>
      </w:r>
      <w:r>
        <w:t>and were audio-recorded</w:t>
      </w:r>
      <w:r w:rsidR="00312F30">
        <w:t xml:space="preserve">, </w:t>
      </w:r>
      <w:r>
        <w:t>transcribed verbatim</w:t>
      </w:r>
      <w:r w:rsidR="00312F30">
        <w:t>, and</w:t>
      </w:r>
      <w:r w:rsidR="006F0D97">
        <w:t xml:space="preserve"> analysed using a phenomenographic </w:t>
      </w:r>
      <w:r w:rsidR="006F0D97">
        <w:lastRenderedPageBreak/>
        <w:t>approach</w:t>
      </w:r>
      <w:r w:rsidR="005946EC">
        <w:t xml:space="preserve"> </w:t>
      </w:r>
      <w:r w:rsidR="006D4081">
        <w:t>(</w:t>
      </w:r>
      <w:r w:rsidR="005946EC">
        <w:t xml:space="preserve">see </w:t>
      </w:r>
      <w:r w:rsidR="006D4081">
        <w:t>Marton &amp; Booth, 1997)</w:t>
      </w:r>
      <w:r w:rsidR="00BF1609" w:rsidRPr="00BF1609">
        <w:t xml:space="preserve">. </w:t>
      </w:r>
      <w:r w:rsidR="00A65661">
        <w:t>In this study, the</w:t>
      </w:r>
      <w:r w:rsidR="00F1193C">
        <w:t xml:space="preserve"> explored</w:t>
      </w:r>
      <w:r w:rsidR="00A65661">
        <w:t xml:space="preserve"> phenomenon </w:t>
      </w:r>
      <w:r w:rsidR="00641C8D">
        <w:t xml:space="preserve">could be described </w:t>
      </w:r>
      <w:r w:rsidR="005462A7">
        <w:t>in terms of</w:t>
      </w:r>
      <w:r w:rsidR="00A65661">
        <w:t xml:space="preserve"> ‘</w:t>
      </w:r>
      <w:r w:rsidR="005946EC" w:rsidRPr="005946EC">
        <w:t>appropriate vocational mathematics know</w:t>
      </w:r>
      <w:r w:rsidR="004D47CF">
        <w:t>ing</w:t>
      </w:r>
      <w:r w:rsidR="00A65661">
        <w:t>’</w:t>
      </w:r>
      <w:r w:rsidR="004D47CF">
        <w:t>.</w:t>
      </w:r>
      <w:r w:rsidR="00A65661">
        <w:t xml:space="preserve"> </w:t>
      </w:r>
    </w:p>
    <w:p w14:paraId="3A4FD0FD" w14:textId="0C554E38" w:rsidR="004302D8" w:rsidRDefault="004302D8" w:rsidP="004302D8">
      <w:pPr>
        <w:pStyle w:val="Rubrik2"/>
      </w:pPr>
      <w:r>
        <w:t>Preliminary results</w:t>
      </w:r>
    </w:p>
    <w:p w14:paraId="62A6FB91" w14:textId="0643290C" w:rsidR="00DD24B1" w:rsidRPr="004D47CF" w:rsidRDefault="00707EFF" w:rsidP="004D47CF">
      <w:pPr>
        <w:pStyle w:val="Brdtext"/>
      </w:pPr>
      <w:r w:rsidRPr="004D47CF">
        <w:t xml:space="preserve">The analysis resulted in </w:t>
      </w:r>
      <w:r w:rsidR="00602081" w:rsidRPr="004D47CF">
        <w:t xml:space="preserve">an </w:t>
      </w:r>
      <w:r w:rsidR="00417C9A" w:rsidRPr="004D47CF">
        <w:t>outcome space</w:t>
      </w:r>
      <w:r w:rsidR="00602081" w:rsidRPr="004D47CF">
        <w:t xml:space="preserve">, consisting of six categories of </w:t>
      </w:r>
      <w:r w:rsidR="00417C9A" w:rsidRPr="004D47CF">
        <w:t>description</w:t>
      </w:r>
      <w:r w:rsidR="009B5339" w:rsidRPr="004D47CF">
        <w:t xml:space="preserve">, </w:t>
      </w:r>
      <w:r w:rsidR="00DF5FC5" w:rsidRPr="004D47CF">
        <w:t xml:space="preserve">which </w:t>
      </w:r>
      <w:r w:rsidR="009B5339" w:rsidRPr="004D47CF">
        <w:t>show</w:t>
      </w:r>
      <w:r w:rsidR="00DF5FC5" w:rsidRPr="004D47CF">
        <w:t>s</w:t>
      </w:r>
      <w:r w:rsidR="009B5339" w:rsidRPr="004D47CF">
        <w:t xml:space="preserve"> that</w:t>
      </w:r>
      <w:r w:rsidR="00C17C7F" w:rsidRPr="004D47CF">
        <w:t xml:space="preserve"> </w:t>
      </w:r>
      <w:r w:rsidR="009B5339" w:rsidRPr="004D47CF">
        <w:t>‘</w:t>
      </w:r>
      <w:r w:rsidR="00C17C7F" w:rsidRPr="004D47CF">
        <w:t>appropriate vocational mathematics knowledge</w:t>
      </w:r>
      <w:r w:rsidR="009B5339" w:rsidRPr="004D47CF">
        <w:t>’</w:t>
      </w:r>
      <w:r w:rsidR="00C17C7F" w:rsidRPr="004D47CF">
        <w:t xml:space="preserve"> could be seen as:</w:t>
      </w:r>
    </w:p>
    <w:p w14:paraId="4217F5A7" w14:textId="3597598E" w:rsidR="00C17C7F" w:rsidRPr="004D47CF" w:rsidRDefault="00C17C7F" w:rsidP="004D47CF">
      <w:pPr>
        <w:pStyle w:val="Liststycke"/>
        <w:numPr>
          <w:ilvl w:val="0"/>
          <w:numId w:val="6"/>
        </w:numPr>
        <w:ind w:left="426"/>
      </w:pPr>
      <w:r w:rsidRPr="004D47CF">
        <w:t>A</w:t>
      </w:r>
      <w:r w:rsidR="00665DB5" w:rsidRPr="004D47CF">
        <w:t xml:space="preserve"> tool </w:t>
      </w:r>
      <w:r w:rsidR="00403431" w:rsidRPr="004D47CF">
        <w:t>to be</w:t>
      </w:r>
      <w:r w:rsidR="00665DB5" w:rsidRPr="004D47CF">
        <w:t xml:space="preserve"> used, without necessarily understanding the mathematical rationale behind </w:t>
      </w:r>
      <w:r w:rsidR="00514B83" w:rsidRPr="004D47CF">
        <w:t>it</w:t>
      </w:r>
      <w:r w:rsidR="00665DB5" w:rsidRPr="004D47CF">
        <w:t>. The interviewees express this view by giving examples of</w:t>
      </w:r>
      <w:r w:rsidR="00514B83" w:rsidRPr="004D47CF">
        <w:t xml:space="preserve"> sets of numbers </w:t>
      </w:r>
      <w:r w:rsidR="00604D2F" w:rsidRPr="004D47CF">
        <w:t xml:space="preserve">or procedures </w:t>
      </w:r>
      <w:r w:rsidR="00514B83" w:rsidRPr="004D47CF">
        <w:t>to be learned by heart</w:t>
      </w:r>
      <w:r w:rsidR="00602081" w:rsidRPr="004D47CF">
        <w:t xml:space="preserve">, and tables to be read </w:t>
      </w:r>
      <w:r w:rsidR="00403431" w:rsidRPr="004D47CF">
        <w:t xml:space="preserve">in a </w:t>
      </w:r>
      <w:r w:rsidR="00602081" w:rsidRPr="004D47CF">
        <w:t>correc</w:t>
      </w:r>
      <w:r w:rsidR="00403431" w:rsidRPr="004D47CF">
        <w:t>t manner</w:t>
      </w:r>
      <w:r w:rsidR="00602081" w:rsidRPr="004D47CF">
        <w:t xml:space="preserve">. </w:t>
      </w:r>
    </w:p>
    <w:p w14:paraId="2FD2C2AF" w14:textId="49C2741A" w:rsidR="00C17C7F" w:rsidRPr="004D47CF" w:rsidRDefault="00C17C7F" w:rsidP="004D47CF">
      <w:pPr>
        <w:pStyle w:val="Liststycke"/>
        <w:numPr>
          <w:ilvl w:val="0"/>
          <w:numId w:val="6"/>
        </w:numPr>
        <w:ind w:left="426"/>
      </w:pPr>
      <w:r w:rsidRPr="004D47CF">
        <w:t>A</w:t>
      </w:r>
      <w:r w:rsidR="00DD24B1" w:rsidRPr="004D47CF">
        <w:t xml:space="preserve"> vocational skill,</w:t>
      </w:r>
      <w:r w:rsidR="002C4383" w:rsidRPr="004D47CF">
        <w:t xml:space="preserve"> to be</w:t>
      </w:r>
      <w:r w:rsidR="00FD2B41" w:rsidRPr="004D47CF">
        <w:t xml:space="preserve"> </w:t>
      </w:r>
      <w:r w:rsidR="0027615C" w:rsidRPr="004D47CF">
        <w:t xml:space="preserve">learned and </w:t>
      </w:r>
      <w:r w:rsidR="00DD24B1" w:rsidRPr="004D47CF">
        <w:t xml:space="preserve">used in a specific context. </w:t>
      </w:r>
      <w:r w:rsidR="00AD23FD" w:rsidRPr="004D47CF">
        <w:t>Here</w:t>
      </w:r>
      <w:r w:rsidR="00DD24B1" w:rsidRPr="004D47CF">
        <w:t xml:space="preserve"> the vocational </w:t>
      </w:r>
      <w:r w:rsidR="007A07DC" w:rsidRPr="004D47CF">
        <w:t>task</w:t>
      </w:r>
      <w:r w:rsidR="005F7B10" w:rsidRPr="004D47CF">
        <w:t xml:space="preserve"> is in the foreground</w:t>
      </w:r>
      <w:r w:rsidR="00187B34" w:rsidRPr="004D47CF">
        <w:t>.</w:t>
      </w:r>
      <w:r w:rsidR="00E30F8C" w:rsidRPr="004D47CF">
        <w:t xml:space="preserve"> Mathematical concepts are learned and understood in specific ways </w:t>
      </w:r>
      <w:r w:rsidR="004C698A" w:rsidRPr="004D47CF">
        <w:t>related to</w:t>
      </w:r>
      <w:r w:rsidR="00E30F8C" w:rsidRPr="004D47CF">
        <w:t xml:space="preserve"> specific contexts and are not expected to </w:t>
      </w:r>
      <w:r w:rsidR="004C698A" w:rsidRPr="004D47CF">
        <w:t>be generalized</w:t>
      </w:r>
      <w:r w:rsidR="00E30F8C" w:rsidRPr="004D47CF">
        <w:t>.</w:t>
      </w:r>
      <w:r w:rsidR="004C698A" w:rsidRPr="004D47CF">
        <w:t xml:space="preserve"> </w:t>
      </w:r>
      <w:r w:rsidR="005A133C" w:rsidRPr="004D47CF">
        <w:t>Explaining</w:t>
      </w:r>
      <w:r w:rsidR="004C698A" w:rsidRPr="004D47CF">
        <w:t xml:space="preserve"> slope</w:t>
      </w:r>
      <w:r w:rsidR="0047090F" w:rsidRPr="004D47CF">
        <w:t>:</w:t>
      </w:r>
      <w:r w:rsidR="00FC7832">
        <w:t xml:space="preserve"> </w:t>
      </w:r>
      <w:r w:rsidR="0047090F" w:rsidRPr="004D47CF">
        <w:t>”They</w:t>
      </w:r>
      <w:r w:rsidR="00F37E96" w:rsidRPr="004D47CF">
        <w:rPr>
          <w:lang w:val="en"/>
        </w:rPr>
        <w:t xml:space="preserve"> </w:t>
      </w:r>
      <w:r w:rsidR="003F495E" w:rsidRPr="004D47CF">
        <w:rPr>
          <w:lang w:val="en"/>
        </w:rPr>
        <w:t xml:space="preserve">usually </w:t>
      </w:r>
      <w:r w:rsidR="00F37E96" w:rsidRPr="004D47CF">
        <w:rPr>
          <w:lang w:val="en"/>
        </w:rPr>
        <w:t>work with 6</w:t>
      </w:r>
      <w:r w:rsidR="004D47CF">
        <w:rPr>
          <w:lang w:val="en"/>
        </w:rPr>
        <w:t xml:space="preserve"> </w:t>
      </w:r>
      <w:r w:rsidR="00F37E96" w:rsidRPr="004D47CF">
        <w:rPr>
          <w:lang w:val="en"/>
        </w:rPr>
        <w:t>m long pipes, and then 1m parts, so we have made it easy for them</w:t>
      </w:r>
      <w:r w:rsidR="00E30F8C" w:rsidRPr="004D47CF">
        <w:rPr>
          <w:lang w:val="en"/>
        </w:rPr>
        <w:t>”</w:t>
      </w:r>
      <w:r w:rsidR="0047090F" w:rsidRPr="004D47CF">
        <w:rPr>
          <w:lang w:val="en"/>
        </w:rPr>
        <w:t xml:space="preserve"> </w:t>
      </w:r>
      <w:r w:rsidR="00FC7832">
        <w:rPr>
          <w:lang w:val="en"/>
        </w:rPr>
        <w:t>(</w:t>
      </w:r>
      <w:r w:rsidR="00F25C91" w:rsidRPr="004D47CF">
        <w:t>C</w:t>
      </w:r>
      <w:r w:rsidR="00135316" w:rsidRPr="004D47CF">
        <w:t xml:space="preserve">3). </w:t>
      </w:r>
    </w:p>
    <w:p w14:paraId="14788C7D" w14:textId="3B9F1905" w:rsidR="00C17C7F" w:rsidRPr="004D47CF" w:rsidRDefault="00C17C7F" w:rsidP="004D47CF">
      <w:pPr>
        <w:pStyle w:val="Liststycke"/>
        <w:numPr>
          <w:ilvl w:val="0"/>
          <w:numId w:val="6"/>
        </w:numPr>
        <w:ind w:left="426"/>
      </w:pPr>
      <w:r w:rsidRPr="004D47CF">
        <w:t>A</w:t>
      </w:r>
      <w:r w:rsidR="00EE61A5" w:rsidRPr="004D47CF">
        <w:t xml:space="preserve"> set of </w:t>
      </w:r>
      <w:r w:rsidR="00C50685" w:rsidRPr="004D47CF">
        <w:t xml:space="preserve">vocationally </w:t>
      </w:r>
      <w:r w:rsidR="00EE61A5" w:rsidRPr="004D47CF">
        <w:t xml:space="preserve">relevant </w:t>
      </w:r>
      <w:r w:rsidR="00C50685" w:rsidRPr="004D47CF">
        <w:t xml:space="preserve">mathematical </w:t>
      </w:r>
      <w:r w:rsidR="00EE61A5" w:rsidRPr="004D47CF">
        <w:t>concept</w:t>
      </w:r>
      <w:r w:rsidR="000A49E4" w:rsidRPr="004D47CF">
        <w:t>s</w:t>
      </w:r>
      <w:r w:rsidR="002C4383" w:rsidRPr="004D47CF">
        <w:t>, to be</w:t>
      </w:r>
      <w:r w:rsidR="0027615C" w:rsidRPr="004D47CF">
        <w:t xml:space="preserve"> understood and</w:t>
      </w:r>
      <w:r w:rsidR="002C4383" w:rsidRPr="004D47CF">
        <w:t xml:space="preserve"> applied</w:t>
      </w:r>
      <w:r w:rsidR="00EE61A5" w:rsidRPr="004D47CF">
        <w:t xml:space="preserve">. </w:t>
      </w:r>
      <w:r w:rsidR="00EB6CD3" w:rsidRPr="004D47CF">
        <w:t xml:space="preserve">Teachers </w:t>
      </w:r>
      <w:r w:rsidR="00465FFC" w:rsidRPr="004D47CF">
        <w:t xml:space="preserve">express this view </w:t>
      </w:r>
      <w:r w:rsidR="00DA65BD" w:rsidRPr="004D47CF">
        <w:t xml:space="preserve">by </w:t>
      </w:r>
      <w:r w:rsidR="006A7EBE" w:rsidRPr="004D47CF">
        <w:t xml:space="preserve">stating that students need </w:t>
      </w:r>
      <w:r w:rsidR="00D833AA" w:rsidRPr="004D47CF">
        <w:t>to</w:t>
      </w:r>
      <w:r w:rsidR="004C222A" w:rsidRPr="004D47CF">
        <w:t xml:space="preserve"> </w:t>
      </w:r>
      <w:r w:rsidR="006A7EBE" w:rsidRPr="004D47CF">
        <w:t>“</w:t>
      </w:r>
      <w:r w:rsidR="002D2CE6" w:rsidRPr="004D47CF">
        <w:t xml:space="preserve">grasp </w:t>
      </w:r>
      <w:r w:rsidR="00482F5A" w:rsidRPr="004D47CF">
        <w:t>the</w:t>
      </w:r>
      <w:r w:rsidR="002D2CE6" w:rsidRPr="004D47CF">
        <w:t xml:space="preserve"> mean</w:t>
      </w:r>
      <w:r w:rsidR="00482F5A" w:rsidRPr="004D47CF">
        <w:t>ing</w:t>
      </w:r>
      <w:r w:rsidR="006A7EBE" w:rsidRPr="004D47CF">
        <w:t>”</w:t>
      </w:r>
      <w:r w:rsidR="004579EF" w:rsidRPr="004D47CF">
        <w:t>, and “</w:t>
      </w:r>
      <w:r w:rsidR="002D2CE6" w:rsidRPr="004D47CF">
        <w:rPr>
          <w:rStyle w:val="Brdtext2Char"/>
          <w:lang w:val="en" w:eastAsia="en-GB"/>
        </w:rPr>
        <w:t xml:space="preserve">think a step further and understand why </w:t>
      </w:r>
      <w:r w:rsidR="002D2CE6" w:rsidRPr="004D47CF">
        <w:rPr>
          <w:rStyle w:val="Brdtext2Char"/>
        </w:rPr>
        <w:t xml:space="preserve">it </w:t>
      </w:r>
      <w:r w:rsidR="004579EF" w:rsidRPr="004D47CF">
        <w:rPr>
          <w:rStyle w:val="Brdtext2Char"/>
          <w:lang w:val="en" w:eastAsia="en-GB"/>
        </w:rPr>
        <w:t xml:space="preserve">is like </w:t>
      </w:r>
      <w:r w:rsidR="002D2CE6" w:rsidRPr="004D47CF">
        <w:rPr>
          <w:rStyle w:val="Brdtext2Char"/>
        </w:rPr>
        <w:t>th</w:t>
      </w:r>
      <w:r w:rsidR="00482F5A" w:rsidRPr="004D47CF">
        <w:rPr>
          <w:rStyle w:val="Brdtext2Char"/>
        </w:rPr>
        <w:t>at</w:t>
      </w:r>
      <w:r w:rsidR="002C0C27" w:rsidRPr="004D47CF">
        <w:t>”</w:t>
      </w:r>
      <w:r w:rsidR="004579EF" w:rsidRPr="004D47CF">
        <w:t xml:space="preserve"> (</w:t>
      </w:r>
      <w:r w:rsidR="00F25C91" w:rsidRPr="004D47CF">
        <w:t>C</w:t>
      </w:r>
      <w:r w:rsidR="004579EF" w:rsidRPr="004D47CF">
        <w:t>2)</w:t>
      </w:r>
      <w:r w:rsidR="00482F5A" w:rsidRPr="004D47CF">
        <w:t>, a</w:t>
      </w:r>
      <w:r w:rsidR="004579EF" w:rsidRPr="004D47CF">
        <w:t xml:space="preserve">nd </w:t>
      </w:r>
      <w:r w:rsidR="00482F5A" w:rsidRPr="004D47CF">
        <w:t>by summarizing vocational mathematics knowledge in terms of a set of relevant concepts.</w:t>
      </w:r>
    </w:p>
    <w:p w14:paraId="050AF153" w14:textId="5766AEFE" w:rsidR="00C17C7F" w:rsidRPr="004D47CF" w:rsidRDefault="00C17C7F" w:rsidP="004D47CF">
      <w:pPr>
        <w:pStyle w:val="Liststycke"/>
        <w:numPr>
          <w:ilvl w:val="0"/>
          <w:numId w:val="6"/>
        </w:numPr>
        <w:ind w:left="426"/>
      </w:pPr>
      <w:r w:rsidRPr="004D47CF">
        <w:t>Ap</w:t>
      </w:r>
      <w:r w:rsidR="004C222A" w:rsidRPr="004D47CF">
        <w:t>plication per se</w:t>
      </w:r>
      <w:r w:rsidR="001F20E6" w:rsidRPr="004D47CF">
        <w:t xml:space="preserve">. </w:t>
      </w:r>
      <w:r w:rsidR="00C04223" w:rsidRPr="004D47CF">
        <w:t xml:space="preserve">Here </w:t>
      </w:r>
      <w:r w:rsidR="000766D7" w:rsidRPr="004D47CF">
        <w:t>transfer is in the</w:t>
      </w:r>
      <w:r w:rsidR="00C04223" w:rsidRPr="004D47CF">
        <w:t xml:space="preserve"> foreground. Teachers express this view by </w:t>
      </w:r>
      <w:r w:rsidR="004C698A" w:rsidRPr="004D47CF">
        <w:t>stating</w:t>
      </w:r>
      <w:r w:rsidR="000118E6" w:rsidRPr="004D47CF">
        <w:t xml:space="preserve"> that students </w:t>
      </w:r>
      <w:r w:rsidR="00403431" w:rsidRPr="004D47CF">
        <w:t>understanding significantly improves when they</w:t>
      </w:r>
      <w:r w:rsidR="000118E6" w:rsidRPr="004D47CF">
        <w:t xml:space="preserve"> </w:t>
      </w:r>
      <w:r w:rsidR="00C04223" w:rsidRPr="004D47CF">
        <w:t xml:space="preserve">see that mathematics in the classroom and mathematics in vocational practice is </w:t>
      </w:r>
      <w:r w:rsidR="004C698A" w:rsidRPr="004D47CF">
        <w:t>“</w:t>
      </w:r>
      <w:r w:rsidR="00C04223" w:rsidRPr="004D47CF">
        <w:t>the same mathematics</w:t>
      </w:r>
      <w:r w:rsidR="004C698A" w:rsidRPr="004D47CF">
        <w:t>”</w:t>
      </w:r>
      <w:r w:rsidR="00403431" w:rsidRPr="004D47CF">
        <w:t xml:space="preserve">. </w:t>
      </w:r>
      <w:r w:rsidR="005A133C" w:rsidRPr="004D47CF">
        <w:t xml:space="preserve">For example: </w:t>
      </w:r>
      <w:r w:rsidR="004C698A" w:rsidRPr="004D47CF">
        <w:t>“</w:t>
      </w:r>
      <w:r w:rsidR="00417C9A" w:rsidRPr="004D47CF">
        <w:t>Y</w:t>
      </w:r>
      <w:r w:rsidR="00003AB6" w:rsidRPr="004D47CF">
        <w:t xml:space="preserve">ou </w:t>
      </w:r>
      <w:r w:rsidR="0047090F" w:rsidRPr="004D47CF">
        <w:t>must</w:t>
      </w:r>
      <w:r w:rsidR="00003AB6" w:rsidRPr="004D47CF">
        <w:t xml:space="preserve"> help them to see th</w:t>
      </w:r>
      <w:r w:rsidR="001C5252" w:rsidRPr="004D47CF">
        <w:t>at</w:t>
      </w:r>
      <w:r w:rsidR="00003AB6" w:rsidRPr="004D47CF">
        <w:t xml:space="preserve"> connection</w:t>
      </w:r>
      <w:r w:rsidR="000766D7" w:rsidRPr="004D47CF">
        <w:t xml:space="preserve">. </w:t>
      </w:r>
      <w:r w:rsidR="00003AB6" w:rsidRPr="004D47CF">
        <w:t xml:space="preserve">And </w:t>
      </w:r>
      <w:r w:rsidR="00417C9A" w:rsidRPr="004D47CF">
        <w:t xml:space="preserve">then </w:t>
      </w:r>
      <w:r w:rsidR="000766D7" w:rsidRPr="004D47CF">
        <w:t>the</w:t>
      </w:r>
      <w:r w:rsidR="004C698A" w:rsidRPr="004D47CF">
        <w:t>y</w:t>
      </w:r>
      <w:r w:rsidR="000766D7" w:rsidRPr="004D47CF">
        <w:t xml:space="preserve"> say</w:t>
      </w:r>
      <w:r w:rsidR="001C5252" w:rsidRPr="004D47CF">
        <w:t>:</w:t>
      </w:r>
      <w:r w:rsidR="00003AB6" w:rsidRPr="004D47CF">
        <w:t xml:space="preserve"> </w:t>
      </w:r>
      <w:r w:rsidR="00DD52AE">
        <w:t>“</w:t>
      </w:r>
      <w:r w:rsidR="00417C9A" w:rsidRPr="004D47CF">
        <w:t>Aha</w:t>
      </w:r>
      <w:r w:rsidR="00304D72">
        <w:t>! It’</w:t>
      </w:r>
      <w:r w:rsidR="00003AB6" w:rsidRPr="004D47CF">
        <w:t>s</w:t>
      </w:r>
      <w:r w:rsidR="00417C9A" w:rsidRPr="004D47CF">
        <w:t xml:space="preserve"> </w:t>
      </w:r>
      <w:r w:rsidR="00003AB6" w:rsidRPr="004D47CF">
        <w:t xml:space="preserve">the same </w:t>
      </w:r>
      <w:r w:rsidR="005A133C" w:rsidRPr="004D47CF">
        <w:t>mathematics</w:t>
      </w:r>
      <w:r w:rsidR="00417C9A" w:rsidRPr="004D47CF">
        <w:t>!</w:t>
      </w:r>
      <w:r w:rsidR="00C715F7">
        <w:t xml:space="preserve"> (….) </w:t>
      </w:r>
      <w:r w:rsidR="004D47CF">
        <w:t>Then</w:t>
      </w:r>
      <w:r w:rsidR="005A51D9" w:rsidRPr="004D47CF">
        <w:t>,</w:t>
      </w:r>
      <w:r w:rsidR="005A133C" w:rsidRPr="004D47CF">
        <w:t xml:space="preserve"> they</w:t>
      </w:r>
      <w:r w:rsidR="005A51D9" w:rsidRPr="004D47CF">
        <w:t xml:space="preserve"> really</w:t>
      </w:r>
      <w:r w:rsidR="005A133C" w:rsidRPr="004D47CF">
        <w:t xml:space="preserve"> understand</w:t>
      </w:r>
      <w:r w:rsidR="000766D7" w:rsidRPr="004D47CF">
        <w:t xml:space="preserve"> </w:t>
      </w:r>
      <w:r w:rsidR="005A51D9" w:rsidRPr="004D47CF">
        <w:t>“</w:t>
      </w:r>
      <w:r w:rsidR="000766D7" w:rsidRPr="004D47CF">
        <w:t>(</w:t>
      </w:r>
      <w:r w:rsidR="00F25C91" w:rsidRPr="004D47CF">
        <w:t>C</w:t>
      </w:r>
      <w:r w:rsidR="000C085D" w:rsidRPr="004D47CF">
        <w:t>4)</w:t>
      </w:r>
      <w:r w:rsidR="00417C9A" w:rsidRPr="004D47CF">
        <w:t>.</w:t>
      </w:r>
    </w:p>
    <w:p w14:paraId="5002802C" w14:textId="2C465DEC" w:rsidR="00C17C7F" w:rsidRPr="004D47CF" w:rsidRDefault="00C17C7F" w:rsidP="004D47CF">
      <w:pPr>
        <w:pStyle w:val="Liststycke"/>
        <w:numPr>
          <w:ilvl w:val="0"/>
          <w:numId w:val="6"/>
        </w:numPr>
        <w:ind w:left="426"/>
      </w:pPr>
      <w:r w:rsidRPr="004D47CF">
        <w:t>A</w:t>
      </w:r>
      <w:r w:rsidR="001F20E6" w:rsidRPr="004D47CF">
        <w:t xml:space="preserve"> field of knowledge beyond general mathematics</w:t>
      </w:r>
      <w:r w:rsidR="00507A2B" w:rsidRPr="004D47CF">
        <w:t>. In this category,</w:t>
      </w:r>
      <w:r w:rsidR="00883BF5" w:rsidRPr="004D47CF">
        <w:t xml:space="preserve"> various aspects of vocational </w:t>
      </w:r>
      <w:r w:rsidR="00BB04FC" w:rsidRPr="004D47CF">
        <w:t>-</w:t>
      </w:r>
      <w:r w:rsidR="00507A2B" w:rsidRPr="004D47CF">
        <w:t xml:space="preserve">and </w:t>
      </w:r>
      <w:r w:rsidR="00883BF5" w:rsidRPr="004D47CF">
        <w:t>mathematic</w:t>
      </w:r>
      <w:r w:rsidR="00507A2B" w:rsidRPr="004D47CF">
        <w:t xml:space="preserve">al knowledge </w:t>
      </w:r>
      <w:r w:rsidR="005A51D9" w:rsidRPr="004D47CF">
        <w:t>are</w:t>
      </w:r>
      <w:r w:rsidR="00883BF5" w:rsidRPr="004D47CF">
        <w:t xml:space="preserve"> simultaneously in </w:t>
      </w:r>
      <w:r w:rsidR="005A51D9" w:rsidRPr="004D47CF">
        <w:t>the foreground</w:t>
      </w:r>
      <w:r w:rsidR="00883BF5" w:rsidRPr="004D47CF">
        <w:t xml:space="preserve">. </w:t>
      </w:r>
      <w:r w:rsidR="006F4647" w:rsidRPr="004D47CF">
        <w:t>Teachers express this view</w:t>
      </w:r>
      <w:r w:rsidR="00C47848" w:rsidRPr="004D47CF">
        <w:t xml:space="preserve"> by</w:t>
      </w:r>
      <w:r w:rsidR="00403431" w:rsidRPr="004D47CF">
        <w:t xml:space="preserve"> </w:t>
      </w:r>
      <w:r w:rsidR="003B6C7D" w:rsidRPr="004D47CF">
        <w:t>exemplifying</w:t>
      </w:r>
      <w:r w:rsidR="00226E15" w:rsidRPr="004D47CF">
        <w:t xml:space="preserve"> </w:t>
      </w:r>
      <w:r w:rsidR="00C47848" w:rsidRPr="004D47CF">
        <w:t>that vocational mathematic</w:t>
      </w:r>
      <w:r w:rsidR="00226E15" w:rsidRPr="004D47CF">
        <w:t>al tasks</w:t>
      </w:r>
      <w:r w:rsidR="00C47848" w:rsidRPr="004D47CF">
        <w:t xml:space="preserve"> </w:t>
      </w:r>
      <w:r w:rsidR="00193D9A" w:rsidRPr="004D47CF">
        <w:t>r</w:t>
      </w:r>
      <w:r w:rsidR="00C47848" w:rsidRPr="004D47CF">
        <w:t xml:space="preserve">equire </w:t>
      </w:r>
      <w:r w:rsidR="00ED5241" w:rsidRPr="004D47CF">
        <w:t xml:space="preserve">both </w:t>
      </w:r>
      <w:r w:rsidR="00C47848" w:rsidRPr="004D47CF">
        <w:t xml:space="preserve">a high level of general mathematical knowledge, </w:t>
      </w:r>
      <w:r w:rsidR="00ED5241" w:rsidRPr="004D47CF">
        <w:t>and</w:t>
      </w:r>
      <w:r w:rsidR="00BB04FC" w:rsidRPr="004D47CF">
        <w:t xml:space="preserve"> </w:t>
      </w:r>
      <w:r w:rsidR="00C47848" w:rsidRPr="004D47CF">
        <w:t>vocation</w:t>
      </w:r>
      <w:r w:rsidR="00BB04FC" w:rsidRPr="004D47CF">
        <w:t xml:space="preserve"> specific </w:t>
      </w:r>
      <w:r w:rsidR="00193D9A" w:rsidRPr="004D47CF">
        <w:t>knowledge</w:t>
      </w:r>
      <w:r w:rsidR="004D47CF">
        <w:t xml:space="preserve"> as well as knowing how to integrate these different aspects</w:t>
      </w:r>
      <w:r w:rsidR="00BB04FC" w:rsidRPr="004D47CF">
        <w:t xml:space="preserve">. </w:t>
      </w:r>
    </w:p>
    <w:p w14:paraId="335069CF" w14:textId="2310BCED" w:rsidR="00CE6DCA" w:rsidRPr="004D47CF" w:rsidRDefault="00C17C7F" w:rsidP="004D47CF">
      <w:pPr>
        <w:pStyle w:val="Liststycke"/>
        <w:numPr>
          <w:ilvl w:val="0"/>
          <w:numId w:val="6"/>
        </w:numPr>
        <w:ind w:left="426"/>
      </w:pPr>
      <w:r w:rsidRPr="004D47CF">
        <w:t>A</w:t>
      </w:r>
      <w:r w:rsidR="00C47848" w:rsidRPr="004D47CF">
        <w:t xml:space="preserve">nother </w:t>
      </w:r>
      <w:r w:rsidR="001F20E6" w:rsidRPr="004D47CF">
        <w:t>way of seeing</w:t>
      </w:r>
      <w:r w:rsidR="009F43EC" w:rsidRPr="004D47CF">
        <w:t xml:space="preserve">. Teachers convey this view </w:t>
      </w:r>
      <w:r w:rsidR="00D93E71" w:rsidRPr="004D47CF">
        <w:t xml:space="preserve">by </w:t>
      </w:r>
      <w:r w:rsidR="009F43EC" w:rsidRPr="004D47CF">
        <w:t xml:space="preserve">referring to </w:t>
      </w:r>
      <w:r w:rsidR="00121AB3" w:rsidRPr="004D47CF">
        <w:t>an increased</w:t>
      </w:r>
      <w:r w:rsidR="00D93E71" w:rsidRPr="004D47CF">
        <w:t xml:space="preserve"> level, or depth,</w:t>
      </w:r>
      <w:r w:rsidR="00121AB3" w:rsidRPr="004D47CF">
        <w:t xml:space="preserve"> </w:t>
      </w:r>
      <w:r w:rsidR="00D93E71" w:rsidRPr="004D47CF">
        <w:t xml:space="preserve">of </w:t>
      </w:r>
      <w:r w:rsidR="00121AB3" w:rsidRPr="004D47CF">
        <w:t>mathematical knowledge</w:t>
      </w:r>
      <w:r w:rsidR="00225B58" w:rsidRPr="004D47CF">
        <w:t>,</w:t>
      </w:r>
      <w:r w:rsidR="00121AB3" w:rsidRPr="004D47CF">
        <w:t xml:space="preserve"> as </w:t>
      </w:r>
      <w:r w:rsidR="001F1C13" w:rsidRPr="004D47CF">
        <w:t>“</w:t>
      </w:r>
      <w:r w:rsidR="00BC67BA" w:rsidRPr="004D47CF">
        <w:t>another eye</w:t>
      </w:r>
      <w:r w:rsidR="009F43EC" w:rsidRPr="004D47CF">
        <w:t>”</w:t>
      </w:r>
      <w:r w:rsidR="001431B4" w:rsidRPr="004D47CF">
        <w:t xml:space="preserve"> </w:t>
      </w:r>
      <w:r w:rsidR="00331240">
        <w:t>a</w:t>
      </w:r>
      <w:r w:rsidR="001431B4" w:rsidRPr="004D47CF">
        <w:t xml:space="preserve">nd further on </w:t>
      </w:r>
      <w:r w:rsidR="00226E15" w:rsidRPr="004D47CF">
        <w:t>“</w:t>
      </w:r>
      <w:r w:rsidR="00331240">
        <w:t>y</w:t>
      </w:r>
      <w:r w:rsidR="00BC67BA" w:rsidRPr="004D47CF">
        <w:t xml:space="preserve">ou </w:t>
      </w:r>
      <w:r w:rsidR="001F1C13" w:rsidRPr="004D47CF">
        <w:t>can</w:t>
      </w:r>
      <w:r w:rsidR="00BC67BA" w:rsidRPr="004D47CF">
        <w:t xml:space="preserve"> see things in a different way</w:t>
      </w:r>
      <w:r w:rsidR="00C715F7">
        <w:t>, b</w:t>
      </w:r>
      <w:r w:rsidR="00BB04FC" w:rsidRPr="004D47CF">
        <w:t>asically, t</w:t>
      </w:r>
      <w:r w:rsidR="001F1C13" w:rsidRPr="004D47CF">
        <w:t>hat is</w:t>
      </w:r>
      <w:r w:rsidR="003F52F1" w:rsidRPr="004D47CF">
        <w:t xml:space="preserve"> </w:t>
      </w:r>
      <w:r w:rsidR="001F1C13" w:rsidRPr="004D47CF">
        <w:t>what knowledge</w:t>
      </w:r>
      <w:r w:rsidR="00BB04FC" w:rsidRPr="004D47CF">
        <w:t xml:space="preserve"> really</w:t>
      </w:r>
      <w:r w:rsidR="00226E15" w:rsidRPr="004D47CF">
        <w:t xml:space="preserve"> </w:t>
      </w:r>
      <w:r w:rsidR="001F1C13" w:rsidRPr="004D47CF">
        <w:t>is about</w:t>
      </w:r>
      <w:r w:rsidR="00121AB3" w:rsidRPr="004D47CF">
        <w:t>” (</w:t>
      </w:r>
      <w:r w:rsidR="00F25C91" w:rsidRPr="004D47CF">
        <w:t>C</w:t>
      </w:r>
      <w:r w:rsidR="00121AB3" w:rsidRPr="004D47CF">
        <w:t>M5</w:t>
      </w:r>
      <w:r w:rsidR="00226E15" w:rsidRPr="004D47CF">
        <w:t>)</w:t>
      </w:r>
      <w:r w:rsidR="001431B4" w:rsidRPr="004D47CF">
        <w:t>.</w:t>
      </w:r>
    </w:p>
    <w:p w14:paraId="6F203C91" w14:textId="75D2394E" w:rsidR="00CE6A6A" w:rsidRPr="00365594" w:rsidRDefault="00CE6A6A">
      <w:pPr>
        <w:pStyle w:val="Rubrik2"/>
        <w:rPr>
          <w:szCs w:val="28"/>
        </w:rPr>
      </w:pPr>
      <w:r w:rsidRPr="00365594">
        <w:rPr>
          <w:szCs w:val="28"/>
        </w:rPr>
        <w:t>References</w:t>
      </w:r>
      <w:r w:rsidR="009C103B" w:rsidRPr="00365594">
        <w:rPr>
          <w:szCs w:val="28"/>
        </w:rPr>
        <w:t xml:space="preserve"> </w:t>
      </w:r>
    </w:p>
    <w:p w14:paraId="0462BEE5" w14:textId="4BAB074E" w:rsidR="0028184A" w:rsidRPr="0028184A" w:rsidRDefault="0028184A" w:rsidP="0028184A">
      <w:pPr>
        <w:pStyle w:val="References"/>
        <w:rPr>
          <w:noProof/>
          <w:szCs w:val="24"/>
        </w:rPr>
      </w:pPr>
      <w:r>
        <w:fldChar w:fldCharType="begin"/>
      </w:r>
      <w:r w:rsidRPr="0028184A">
        <w:instrText xml:space="preserve"> BIBLIOGRAPHY  \l 1053 </w:instrText>
      </w:r>
      <w:r>
        <w:fldChar w:fldCharType="separate"/>
      </w:r>
      <w:r w:rsidRPr="0028184A">
        <w:rPr>
          <w:noProof/>
        </w:rPr>
        <w:t xml:space="preserve">Bakker, A. (2014). Characterising and developing vocational mathematical knowledge. </w:t>
      </w:r>
      <w:r w:rsidRPr="0028184A">
        <w:rPr>
          <w:i/>
          <w:iCs/>
          <w:noProof/>
        </w:rPr>
        <w:t>Educational Studies in Mathematics</w:t>
      </w:r>
      <w:r w:rsidR="00304D72">
        <w:rPr>
          <w:i/>
          <w:iCs/>
          <w:noProof/>
        </w:rPr>
        <w:t>,</w:t>
      </w:r>
      <w:r w:rsidRPr="0028184A">
        <w:rPr>
          <w:i/>
          <w:iCs/>
          <w:noProof/>
        </w:rPr>
        <w:t xml:space="preserve"> 86(2)</w:t>
      </w:r>
      <w:r w:rsidRPr="0028184A">
        <w:rPr>
          <w:noProof/>
        </w:rPr>
        <w:t>, 151–156.</w:t>
      </w:r>
    </w:p>
    <w:p w14:paraId="26442BBA" w14:textId="6B744912" w:rsidR="0028184A" w:rsidRPr="0028184A" w:rsidRDefault="0028184A" w:rsidP="0028184A">
      <w:pPr>
        <w:pStyle w:val="References"/>
        <w:rPr>
          <w:noProof/>
        </w:rPr>
      </w:pPr>
      <w:r w:rsidRPr="00304D72">
        <w:rPr>
          <w:noProof/>
          <w:lang w:val="en-US"/>
        </w:rPr>
        <w:t>FitzSimons, G. E., &amp; Björklund</w:t>
      </w:r>
      <w:r w:rsidR="005A51D9" w:rsidRPr="00304D72">
        <w:rPr>
          <w:noProof/>
          <w:lang w:val="en-US"/>
        </w:rPr>
        <w:t xml:space="preserve"> </w:t>
      </w:r>
      <w:r w:rsidRPr="00304D72">
        <w:rPr>
          <w:noProof/>
          <w:lang w:val="en-US"/>
        </w:rPr>
        <w:t xml:space="preserve">Boistrup, L. (2017). </w:t>
      </w:r>
      <w:r w:rsidRPr="0028184A">
        <w:rPr>
          <w:noProof/>
        </w:rPr>
        <w:t xml:space="preserve">In the workplace mathematics does not announce itself: towards overcoming the hiatus between mathematics education and work. </w:t>
      </w:r>
      <w:r w:rsidRPr="0028184A">
        <w:rPr>
          <w:i/>
          <w:iCs/>
          <w:noProof/>
        </w:rPr>
        <w:t>Educational Studies in Mathematics</w:t>
      </w:r>
      <w:r w:rsidR="00304D72">
        <w:rPr>
          <w:i/>
          <w:iCs/>
          <w:noProof/>
        </w:rPr>
        <w:t>,</w:t>
      </w:r>
      <w:r w:rsidRPr="0028184A">
        <w:rPr>
          <w:i/>
          <w:iCs/>
          <w:noProof/>
        </w:rPr>
        <w:t xml:space="preserve"> 95(3)</w:t>
      </w:r>
      <w:r w:rsidRPr="0028184A">
        <w:rPr>
          <w:noProof/>
        </w:rPr>
        <w:t>, 329–349.</w:t>
      </w:r>
    </w:p>
    <w:p w14:paraId="204E3618" w14:textId="312B0E6D" w:rsidR="0028184A" w:rsidRPr="0028184A" w:rsidRDefault="0028184A" w:rsidP="0028184A">
      <w:pPr>
        <w:pStyle w:val="References"/>
        <w:rPr>
          <w:noProof/>
        </w:rPr>
      </w:pPr>
      <w:r w:rsidRPr="0028184A">
        <w:rPr>
          <w:noProof/>
        </w:rPr>
        <w:t xml:space="preserve">Hoyles, C., Noss, R., Kent, P., &amp; Bakker, A. (2010). </w:t>
      </w:r>
      <w:r w:rsidRPr="0028184A">
        <w:rPr>
          <w:i/>
          <w:iCs/>
          <w:noProof/>
        </w:rPr>
        <w:t>The need for techno-mathematical literacies.</w:t>
      </w:r>
      <w:r w:rsidRPr="0028184A">
        <w:rPr>
          <w:noProof/>
        </w:rPr>
        <w:t xml:space="preserve"> Routledge.</w:t>
      </w:r>
    </w:p>
    <w:p w14:paraId="737E010B" w14:textId="4CE0737E" w:rsidR="0028184A" w:rsidRPr="0028184A" w:rsidRDefault="0028184A" w:rsidP="0028184A">
      <w:pPr>
        <w:pStyle w:val="References"/>
        <w:rPr>
          <w:noProof/>
        </w:rPr>
      </w:pPr>
      <w:r w:rsidRPr="0028184A">
        <w:rPr>
          <w:noProof/>
        </w:rPr>
        <w:t xml:space="preserve">Marton, F., &amp; Booth, S. (1997). </w:t>
      </w:r>
      <w:r w:rsidRPr="0028184A">
        <w:rPr>
          <w:i/>
          <w:iCs/>
          <w:noProof/>
        </w:rPr>
        <w:t xml:space="preserve">Learning and </w:t>
      </w:r>
      <w:r w:rsidR="00AC7E6F">
        <w:rPr>
          <w:i/>
          <w:iCs/>
          <w:noProof/>
        </w:rPr>
        <w:t>a</w:t>
      </w:r>
      <w:r w:rsidRPr="0028184A">
        <w:rPr>
          <w:i/>
          <w:iCs/>
          <w:noProof/>
        </w:rPr>
        <w:t>wareness.</w:t>
      </w:r>
      <w:r w:rsidRPr="0028184A">
        <w:rPr>
          <w:noProof/>
        </w:rPr>
        <w:t xml:space="preserve"> Mahwah, N.J: Erlbaum.</w:t>
      </w:r>
    </w:p>
    <w:p w14:paraId="1078BEE7" w14:textId="55F8A89A" w:rsidR="00CE6A6A" w:rsidRPr="009C103B" w:rsidRDefault="0028184A" w:rsidP="006309FD">
      <w:pPr>
        <w:pStyle w:val="References"/>
      </w:pPr>
      <w:r>
        <w:rPr>
          <w:noProof/>
          <w:lang w:val="sv-SE"/>
        </w:rPr>
        <w:t xml:space="preserve">Muhrman, K. (2016). </w:t>
      </w:r>
      <w:r w:rsidRPr="00477ED2">
        <w:rPr>
          <w:i/>
          <w:iCs/>
          <w:noProof/>
          <w:lang w:val="sv-SE"/>
        </w:rPr>
        <w:t>Inget klöver utan matematik</w:t>
      </w:r>
      <w:r w:rsidR="001008D0" w:rsidRPr="00477ED2">
        <w:rPr>
          <w:i/>
          <w:iCs/>
          <w:noProof/>
          <w:lang w:val="sv-SE"/>
        </w:rPr>
        <w:t xml:space="preserve">. </w:t>
      </w:r>
      <w:bookmarkStart w:id="5" w:name="_GoBack"/>
      <w:r w:rsidRPr="00304D72">
        <w:rPr>
          <w:iCs/>
          <w:noProof/>
          <w:lang w:val="en-US"/>
        </w:rPr>
        <w:t xml:space="preserve">Doctoral </w:t>
      </w:r>
      <w:r w:rsidR="001C078E" w:rsidRPr="00304D72">
        <w:rPr>
          <w:iCs/>
          <w:noProof/>
          <w:lang w:val="en-US"/>
        </w:rPr>
        <w:t>t</w:t>
      </w:r>
      <w:r w:rsidRPr="00304D72">
        <w:rPr>
          <w:iCs/>
          <w:noProof/>
          <w:lang w:val="en-US"/>
        </w:rPr>
        <w:t>hesis</w:t>
      </w:r>
      <w:bookmarkEnd w:id="5"/>
      <w:r w:rsidRPr="00304D72">
        <w:rPr>
          <w:i/>
          <w:iCs/>
          <w:noProof/>
          <w:lang w:val="en-US"/>
        </w:rPr>
        <w:t>.</w:t>
      </w:r>
      <w:r w:rsidR="001C078E" w:rsidRPr="00304D72">
        <w:rPr>
          <w:noProof/>
          <w:lang w:val="en-US"/>
        </w:rPr>
        <w:t xml:space="preserve"> </w:t>
      </w:r>
      <w:r w:rsidRPr="001008D0">
        <w:rPr>
          <w:noProof/>
        </w:rPr>
        <w:t>Linköping University, Faculty of Educational Sciences.</w:t>
      </w:r>
      <w:r>
        <w:fldChar w:fldCharType="end"/>
      </w:r>
    </w:p>
    <w:sectPr w:rsidR="00CE6A6A" w:rsidRPr="009C103B" w:rsidSect="000761F4">
      <w:headerReference w:type="default" r:id="rId8"/>
      <w:footerReference w:type="even" r:id="rId9"/>
      <w:footerReference w:type="default" r:id="rId10"/>
      <w:pgSz w:w="11906" w:h="16838" w:code="9"/>
      <w:pgMar w:top="1701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98746" w14:textId="77777777" w:rsidR="00A42063" w:rsidRDefault="00A42063">
      <w:pPr>
        <w:spacing w:line="240" w:lineRule="auto"/>
      </w:pPr>
      <w:r>
        <w:separator/>
      </w:r>
    </w:p>
  </w:endnote>
  <w:endnote w:type="continuationSeparator" w:id="0">
    <w:p w14:paraId="5DB3B627" w14:textId="77777777" w:rsidR="00A42063" w:rsidRDefault="00A420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116C" w14:textId="77777777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3848F4" w14:textId="77777777" w:rsidR="0075497C" w:rsidRDefault="007549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3251D" w14:textId="41709B87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42063">
      <w:rPr>
        <w:rStyle w:val="Sidnummer"/>
        <w:noProof/>
      </w:rPr>
      <w:t>1</w:t>
    </w:r>
    <w:r>
      <w:rPr>
        <w:rStyle w:val="Sidnummer"/>
      </w:rPr>
      <w:fldChar w:fldCharType="end"/>
    </w:r>
  </w:p>
  <w:p w14:paraId="21937EF6" w14:textId="77777777" w:rsidR="0075497C" w:rsidRDefault="0075497C" w:rsidP="001431B4">
    <w:pPr>
      <w:pStyle w:val="Sidfo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65C31" w14:textId="77777777" w:rsidR="00A42063" w:rsidRDefault="00A42063">
      <w:pPr>
        <w:spacing w:line="240" w:lineRule="auto"/>
      </w:pPr>
      <w:r>
        <w:separator/>
      </w:r>
    </w:p>
  </w:footnote>
  <w:footnote w:type="continuationSeparator" w:id="0">
    <w:p w14:paraId="44FF9DE6" w14:textId="77777777" w:rsidR="00A42063" w:rsidRDefault="00A420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3864A" w14:textId="77777777" w:rsidR="00CE6A6A" w:rsidRDefault="00CE6A6A">
    <w:pPr>
      <w:framePr w:wrap="auto" w:vAnchor="text" w:hAnchor="margin" w:xAlign="right" w:y="1"/>
    </w:pPr>
  </w:p>
  <w:p w14:paraId="4AC39D26" w14:textId="77777777" w:rsidR="00CE6A6A" w:rsidRDefault="00CE6A6A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DE9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58620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017C2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2A49E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2A8B57D4"/>
    <w:multiLevelType w:val="hybridMultilevel"/>
    <w:tmpl w:val="47D292D0"/>
    <w:lvl w:ilvl="0" w:tplc="CD526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B2092"/>
    <w:multiLevelType w:val="hybridMultilevel"/>
    <w:tmpl w:val="6A0A58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57"/>
    <w:rsid w:val="000008E6"/>
    <w:rsid w:val="00003AB6"/>
    <w:rsid w:val="000118E6"/>
    <w:rsid w:val="00041768"/>
    <w:rsid w:val="00042E11"/>
    <w:rsid w:val="00047F14"/>
    <w:rsid w:val="00053461"/>
    <w:rsid w:val="000569E3"/>
    <w:rsid w:val="000606D5"/>
    <w:rsid w:val="00064A57"/>
    <w:rsid w:val="00075761"/>
    <w:rsid w:val="000761F4"/>
    <w:rsid w:val="000766D7"/>
    <w:rsid w:val="00084739"/>
    <w:rsid w:val="000A350B"/>
    <w:rsid w:val="000A49E4"/>
    <w:rsid w:val="000C085D"/>
    <w:rsid w:val="000D2258"/>
    <w:rsid w:val="000D2798"/>
    <w:rsid w:val="000F5250"/>
    <w:rsid w:val="000F7629"/>
    <w:rsid w:val="000F7BC9"/>
    <w:rsid w:val="001008D0"/>
    <w:rsid w:val="001073E2"/>
    <w:rsid w:val="00117643"/>
    <w:rsid w:val="00121292"/>
    <w:rsid w:val="00121AB3"/>
    <w:rsid w:val="00122ED6"/>
    <w:rsid w:val="00133F5F"/>
    <w:rsid w:val="00135316"/>
    <w:rsid w:val="001431B4"/>
    <w:rsid w:val="001567EE"/>
    <w:rsid w:val="001811C7"/>
    <w:rsid w:val="00187B34"/>
    <w:rsid w:val="00193D9A"/>
    <w:rsid w:val="001A351E"/>
    <w:rsid w:val="001B3378"/>
    <w:rsid w:val="001C078E"/>
    <w:rsid w:val="001C5252"/>
    <w:rsid w:val="001E302D"/>
    <w:rsid w:val="001E5D81"/>
    <w:rsid w:val="001F1C13"/>
    <w:rsid w:val="001F20E6"/>
    <w:rsid w:val="00225B58"/>
    <w:rsid w:val="00226E15"/>
    <w:rsid w:val="00246A5B"/>
    <w:rsid w:val="00262B0B"/>
    <w:rsid w:val="00265ECE"/>
    <w:rsid w:val="00275CD4"/>
    <w:rsid w:val="0027615C"/>
    <w:rsid w:val="0028184A"/>
    <w:rsid w:val="002824CB"/>
    <w:rsid w:val="00287C3E"/>
    <w:rsid w:val="002A38E1"/>
    <w:rsid w:val="002C0C27"/>
    <w:rsid w:val="002C4261"/>
    <w:rsid w:val="002C4383"/>
    <w:rsid w:val="002C65E6"/>
    <w:rsid w:val="002D2CE6"/>
    <w:rsid w:val="002E153D"/>
    <w:rsid w:val="00304D72"/>
    <w:rsid w:val="00312F30"/>
    <w:rsid w:val="003151E2"/>
    <w:rsid w:val="0032245D"/>
    <w:rsid w:val="00331240"/>
    <w:rsid w:val="00331AD1"/>
    <w:rsid w:val="00352BCA"/>
    <w:rsid w:val="00360A8A"/>
    <w:rsid w:val="00361DE8"/>
    <w:rsid w:val="00362A61"/>
    <w:rsid w:val="00365594"/>
    <w:rsid w:val="003B2647"/>
    <w:rsid w:val="003B6C7D"/>
    <w:rsid w:val="003F495E"/>
    <w:rsid w:val="003F52F1"/>
    <w:rsid w:val="00403431"/>
    <w:rsid w:val="00417C9A"/>
    <w:rsid w:val="004302D8"/>
    <w:rsid w:val="004579EF"/>
    <w:rsid w:val="00461D61"/>
    <w:rsid w:val="00465FFC"/>
    <w:rsid w:val="004708CA"/>
    <w:rsid w:val="0047090F"/>
    <w:rsid w:val="00477ED2"/>
    <w:rsid w:val="00482F5A"/>
    <w:rsid w:val="004A40A7"/>
    <w:rsid w:val="004C222A"/>
    <w:rsid w:val="004C698A"/>
    <w:rsid w:val="004D47CF"/>
    <w:rsid w:val="004D5650"/>
    <w:rsid w:val="004E6BFD"/>
    <w:rsid w:val="00501E55"/>
    <w:rsid w:val="00507A2B"/>
    <w:rsid w:val="00510238"/>
    <w:rsid w:val="00514B83"/>
    <w:rsid w:val="00522684"/>
    <w:rsid w:val="005275A9"/>
    <w:rsid w:val="00534AE3"/>
    <w:rsid w:val="005462A7"/>
    <w:rsid w:val="005710F8"/>
    <w:rsid w:val="00574E0A"/>
    <w:rsid w:val="0057654C"/>
    <w:rsid w:val="00580989"/>
    <w:rsid w:val="005946EC"/>
    <w:rsid w:val="005A133C"/>
    <w:rsid w:val="005A51D9"/>
    <w:rsid w:val="005B7DEB"/>
    <w:rsid w:val="005E3911"/>
    <w:rsid w:val="005E6288"/>
    <w:rsid w:val="005F7B10"/>
    <w:rsid w:val="005F7BE0"/>
    <w:rsid w:val="00602081"/>
    <w:rsid w:val="00604D2F"/>
    <w:rsid w:val="006309FD"/>
    <w:rsid w:val="00631711"/>
    <w:rsid w:val="00641C8D"/>
    <w:rsid w:val="00665DB5"/>
    <w:rsid w:val="00672077"/>
    <w:rsid w:val="006759E5"/>
    <w:rsid w:val="00682B45"/>
    <w:rsid w:val="00696726"/>
    <w:rsid w:val="006A7EBE"/>
    <w:rsid w:val="006B49CC"/>
    <w:rsid w:val="006C08BA"/>
    <w:rsid w:val="006C092B"/>
    <w:rsid w:val="006D4081"/>
    <w:rsid w:val="006F0D97"/>
    <w:rsid w:val="006F4647"/>
    <w:rsid w:val="00705A6C"/>
    <w:rsid w:val="00707EFF"/>
    <w:rsid w:val="00723B8E"/>
    <w:rsid w:val="00736B7B"/>
    <w:rsid w:val="00737C28"/>
    <w:rsid w:val="0074610E"/>
    <w:rsid w:val="0075497C"/>
    <w:rsid w:val="00761310"/>
    <w:rsid w:val="0077141B"/>
    <w:rsid w:val="00783FF7"/>
    <w:rsid w:val="00793C28"/>
    <w:rsid w:val="007A07DC"/>
    <w:rsid w:val="007A2ED8"/>
    <w:rsid w:val="007F4733"/>
    <w:rsid w:val="00842F58"/>
    <w:rsid w:val="0084622D"/>
    <w:rsid w:val="00847AFE"/>
    <w:rsid w:val="00861BB5"/>
    <w:rsid w:val="00871F45"/>
    <w:rsid w:val="00883BF5"/>
    <w:rsid w:val="008C4C60"/>
    <w:rsid w:val="0091579A"/>
    <w:rsid w:val="00933A03"/>
    <w:rsid w:val="009428AB"/>
    <w:rsid w:val="0098723F"/>
    <w:rsid w:val="0099690A"/>
    <w:rsid w:val="009B5339"/>
    <w:rsid w:val="009C103B"/>
    <w:rsid w:val="009F43EC"/>
    <w:rsid w:val="00A11A69"/>
    <w:rsid w:val="00A24BE6"/>
    <w:rsid w:val="00A2654B"/>
    <w:rsid w:val="00A42063"/>
    <w:rsid w:val="00A471DD"/>
    <w:rsid w:val="00A65661"/>
    <w:rsid w:val="00A66B4E"/>
    <w:rsid w:val="00A80D6B"/>
    <w:rsid w:val="00A92F87"/>
    <w:rsid w:val="00AC7E6F"/>
    <w:rsid w:val="00AD23FD"/>
    <w:rsid w:val="00B13C57"/>
    <w:rsid w:val="00B14372"/>
    <w:rsid w:val="00B14585"/>
    <w:rsid w:val="00B84051"/>
    <w:rsid w:val="00B96B2C"/>
    <w:rsid w:val="00BA1BB7"/>
    <w:rsid w:val="00BB04FC"/>
    <w:rsid w:val="00BC609A"/>
    <w:rsid w:val="00BC67BA"/>
    <w:rsid w:val="00BD3FDA"/>
    <w:rsid w:val="00BF1609"/>
    <w:rsid w:val="00C04223"/>
    <w:rsid w:val="00C17C7F"/>
    <w:rsid w:val="00C32D6E"/>
    <w:rsid w:val="00C47848"/>
    <w:rsid w:val="00C50685"/>
    <w:rsid w:val="00C715F7"/>
    <w:rsid w:val="00C863B0"/>
    <w:rsid w:val="00CB657E"/>
    <w:rsid w:val="00CC594B"/>
    <w:rsid w:val="00CE4080"/>
    <w:rsid w:val="00CE6A6A"/>
    <w:rsid w:val="00CE6DCA"/>
    <w:rsid w:val="00CF2C56"/>
    <w:rsid w:val="00D3154D"/>
    <w:rsid w:val="00D53A6B"/>
    <w:rsid w:val="00D5552D"/>
    <w:rsid w:val="00D82210"/>
    <w:rsid w:val="00D833AA"/>
    <w:rsid w:val="00D93E71"/>
    <w:rsid w:val="00DA65BD"/>
    <w:rsid w:val="00DB5365"/>
    <w:rsid w:val="00DC1885"/>
    <w:rsid w:val="00DD24B1"/>
    <w:rsid w:val="00DD52AE"/>
    <w:rsid w:val="00DF5FC5"/>
    <w:rsid w:val="00E06C4D"/>
    <w:rsid w:val="00E30F8C"/>
    <w:rsid w:val="00E465F1"/>
    <w:rsid w:val="00E553BD"/>
    <w:rsid w:val="00E610AD"/>
    <w:rsid w:val="00E6280D"/>
    <w:rsid w:val="00E63A4F"/>
    <w:rsid w:val="00E82EA8"/>
    <w:rsid w:val="00E83618"/>
    <w:rsid w:val="00E90B43"/>
    <w:rsid w:val="00EB6CD3"/>
    <w:rsid w:val="00EC15E8"/>
    <w:rsid w:val="00ED2199"/>
    <w:rsid w:val="00ED5241"/>
    <w:rsid w:val="00EE61A5"/>
    <w:rsid w:val="00F1193C"/>
    <w:rsid w:val="00F17ACA"/>
    <w:rsid w:val="00F25C91"/>
    <w:rsid w:val="00F37E96"/>
    <w:rsid w:val="00F42DFA"/>
    <w:rsid w:val="00F44C18"/>
    <w:rsid w:val="00F5400D"/>
    <w:rsid w:val="00F54954"/>
    <w:rsid w:val="00F54D18"/>
    <w:rsid w:val="00F559A1"/>
    <w:rsid w:val="00F725F7"/>
    <w:rsid w:val="00F937E3"/>
    <w:rsid w:val="00FB20F2"/>
    <w:rsid w:val="00FB7AD7"/>
    <w:rsid w:val="00FC647F"/>
    <w:rsid w:val="00FC77BF"/>
    <w:rsid w:val="00FC7832"/>
    <w:rsid w:val="00FD19F4"/>
    <w:rsid w:val="00FD22F1"/>
    <w:rsid w:val="00FD2B41"/>
    <w:rsid w:val="00FD2CF2"/>
    <w:rsid w:val="00FD3E60"/>
    <w:rsid w:val="00FE00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3F7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ead 2"/>
    <w:qFormat/>
    <w:rsid w:val="005067E6"/>
    <w:pPr>
      <w:autoSpaceDE w:val="0"/>
      <w:autoSpaceDN w:val="0"/>
      <w:spacing w:line="320" w:lineRule="atLeast"/>
      <w:ind w:firstLine="425"/>
      <w:jc w:val="both"/>
    </w:pPr>
    <w:rPr>
      <w:sz w:val="26"/>
      <w:szCs w:val="28"/>
      <w:lang w:val="en-GB" w:eastAsia="en-US"/>
    </w:rPr>
  </w:style>
  <w:style w:type="paragraph" w:styleId="Rubrik1">
    <w:name w:val="heading 1"/>
    <w:aliases w:val="Title"/>
    <w:basedOn w:val="Rubrik"/>
    <w:next w:val="Rubrik8"/>
    <w:link w:val="Rubrik1Char"/>
    <w:uiPriority w:val="9"/>
    <w:qFormat/>
    <w:rsid w:val="0070249D"/>
    <w:pPr>
      <w:keepNext/>
      <w:spacing w:before="0" w:after="0"/>
      <w:ind w:firstLine="0"/>
    </w:pPr>
    <w:rPr>
      <w:rFonts w:ascii="Times New Roman" w:hAnsi="Times New Roman"/>
      <w:b w:val="0"/>
      <w:bCs w:val="0"/>
      <w:sz w:val="44"/>
    </w:rPr>
  </w:style>
  <w:style w:type="paragraph" w:styleId="Rubrik2">
    <w:name w:val="heading 2"/>
    <w:aliases w:val="Head 1"/>
    <w:basedOn w:val="Rubrik"/>
    <w:next w:val="Brdtext"/>
    <w:link w:val="Rubrik2Char"/>
    <w:qFormat/>
    <w:rsid w:val="0070249D"/>
    <w:pPr>
      <w:keepNext/>
      <w:spacing w:before="360" w:after="0"/>
      <w:ind w:firstLine="0"/>
      <w:jc w:val="left"/>
      <w:outlineLvl w:val="1"/>
    </w:pPr>
    <w:rPr>
      <w:rFonts w:ascii="Times New Roman" w:hAnsi="Times New Roman"/>
      <w:bCs w:val="0"/>
      <w:sz w:val="28"/>
    </w:rPr>
  </w:style>
  <w:style w:type="paragraph" w:styleId="Rubrik3">
    <w:name w:val="heading 3"/>
    <w:aliases w:val="Head 2"/>
    <w:basedOn w:val="Normal"/>
    <w:next w:val="Normal"/>
    <w:qFormat/>
    <w:rsid w:val="00866094"/>
    <w:pPr>
      <w:keepNext/>
      <w:spacing w:before="240"/>
      <w:ind w:firstLine="0"/>
      <w:jc w:val="left"/>
      <w:outlineLvl w:val="2"/>
    </w:pPr>
    <w:rPr>
      <w:b/>
      <w:bCs/>
    </w:rPr>
  </w:style>
  <w:style w:type="paragraph" w:styleId="Rubrik4">
    <w:name w:val="heading 4"/>
    <w:aliases w:val="Head 3"/>
    <w:basedOn w:val="Rubrik"/>
    <w:next w:val="Brdtext"/>
    <w:link w:val="Rubrik4Char"/>
    <w:uiPriority w:val="9"/>
    <w:unhideWhenUsed/>
    <w:qFormat/>
    <w:rsid w:val="00101D8A"/>
    <w:pPr>
      <w:keepNext/>
      <w:spacing w:before="120" w:after="0"/>
      <w:ind w:firstLine="0"/>
      <w:jc w:val="left"/>
      <w:outlineLvl w:val="3"/>
    </w:pPr>
    <w:rPr>
      <w:rFonts w:ascii="Times New Roman" w:hAnsi="Times New Roman"/>
      <w:bCs w:val="0"/>
      <w:i/>
      <w:sz w:val="26"/>
    </w:rPr>
  </w:style>
  <w:style w:type="paragraph" w:styleId="Rubrik8">
    <w:name w:val="heading 8"/>
    <w:aliases w:val="Authors"/>
    <w:basedOn w:val="Rubrik"/>
    <w:next w:val="Normal"/>
    <w:link w:val="Rubrik8Char"/>
    <w:uiPriority w:val="9"/>
    <w:unhideWhenUsed/>
    <w:qFormat/>
    <w:rsid w:val="000C4CBD"/>
    <w:pPr>
      <w:spacing w:before="360" w:after="0"/>
      <w:ind w:firstLine="0"/>
      <w:outlineLvl w:val="7"/>
    </w:pPr>
    <w:rPr>
      <w:rFonts w:ascii="Times New Roman" w:hAnsi="Times New Roman"/>
      <w:iCs/>
      <w:sz w:val="28"/>
      <w:szCs w:val="24"/>
    </w:rPr>
  </w:style>
  <w:style w:type="paragraph" w:styleId="Rubrik9">
    <w:name w:val="heading 9"/>
    <w:aliases w:val="Institution"/>
    <w:basedOn w:val="Rubrik"/>
    <w:next w:val="Normal"/>
    <w:link w:val="Rubrik9Char"/>
    <w:uiPriority w:val="9"/>
    <w:unhideWhenUsed/>
    <w:qFormat/>
    <w:rsid w:val="000C4CBD"/>
    <w:pPr>
      <w:spacing w:before="0" w:after="720"/>
      <w:ind w:firstLine="0"/>
      <w:outlineLvl w:val="8"/>
    </w:pPr>
    <w:rPr>
      <w:rFonts w:ascii="Times New Roman" w:hAnsi="Times New Roman"/>
      <w:b w:val="0"/>
      <w:sz w:val="28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D176C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9D176C"/>
    <w:rPr>
      <w:rFonts w:ascii="Calibri" w:eastAsia="Times New Roman" w:hAnsi="Calibri" w:cs="Times New Roman"/>
      <w:b/>
      <w:bCs/>
      <w:kern w:val="28"/>
      <w:sz w:val="32"/>
      <w:szCs w:val="32"/>
      <w:lang w:val="en-GB" w:eastAsia="en-US"/>
    </w:rPr>
  </w:style>
  <w:style w:type="character" w:customStyle="1" w:styleId="Rubrik8Char">
    <w:name w:val="Rubrik 8 Char"/>
    <w:aliases w:val="Authors Char"/>
    <w:link w:val="Rubrik8"/>
    <w:uiPriority w:val="9"/>
    <w:rsid w:val="000C4CBD"/>
    <w:rPr>
      <w:rFonts w:eastAsia="Times New Roman" w:cs="Times New Roman"/>
      <w:b/>
      <w:bCs/>
      <w:iCs/>
      <w:kern w:val="28"/>
      <w:sz w:val="28"/>
      <w:szCs w:val="24"/>
      <w:lang w:val="en-GB" w:eastAsia="en-US"/>
    </w:rPr>
  </w:style>
  <w:style w:type="paragraph" w:styleId="Brdtext">
    <w:name w:val="Body Text"/>
    <w:aliases w:val="Bread 1"/>
    <w:basedOn w:val="Normal"/>
    <w:next w:val="Normal"/>
    <w:link w:val="BrdtextChar"/>
    <w:uiPriority w:val="99"/>
    <w:unhideWhenUsed/>
    <w:qFormat/>
    <w:rsid w:val="00FD5842"/>
    <w:pPr>
      <w:ind w:firstLine="0"/>
    </w:pPr>
  </w:style>
  <w:style w:type="character" w:customStyle="1" w:styleId="BrdtextChar">
    <w:name w:val="Brödtext Char"/>
    <w:aliases w:val="Bread 1 Char"/>
    <w:link w:val="Brdtext"/>
    <w:uiPriority w:val="99"/>
    <w:rsid w:val="00FD5842"/>
    <w:rPr>
      <w:sz w:val="26"/>
      <w:szCs w:val="28"/>
      <w:lang w:val="en-GB" w:eastAsia="en-US"/>
    </w:rPr>
  </w:style>
  <w:style w:type="character" w:customStyle="1" w:styleId="Rubrik4Char">
    <w:name w:val="Rubrik 4 Char"/>
    <w:aliases w:val="Head 3 Char"/>
    <w:link w:val="Rubrik4"/>
    <w:uiPriority w:val="9"/>
    <w:rsid w:val="00101D8A"/>
    <w:rPr>
      <w:rFonts w:eastAsia="Times New Roman" w:cs="Times New Roman"/>
      <w:b/>
      <w:i/>
      <w:kern w:val="28"/>
      <w:sz w:val="26"/>
      <w:szCs w:val="32"/>
      <w:lang w:val="en-GB" w:eastAsia="en-US"/>
    </w:rPr>
  </w:style>
  <w:style w:type="character" w:customStyle="1" w:styleId="Rubrik9Char">
    <w:name w:val="Rubrik 9 Char"/>
    <w:aliases w:val="Institution Char"/>
    <w:link w:val="Rubrik9"/>
    <w:uiPriority w:val="9"/>
    <w:rsid w:val="000C4CBD"/>
    <w:rPr>
      <w:rFonts w:eastAsia="Times New Roman" w:cs="Times New Roman"/>
      <w:bCs/>
      <w:kern w:val="28"/>
      <w:sz w:val="28"/>
      <w:szCs w:val="22"/>
      <w:lang w:val="en-GB" w:eastAsia="en-US"/>
    </w:rPr>
  </w:style>
  <w:style w:type="paragraph" w:customStyle="1" w:styleId="Numberedtranscript">
    <w:name w:val="Numbered transcript"/>
    <w:basedOn w:val="Normal"/>
    <w:qFormat/>
    <w:rsid w:val="00575777"/>
    <w:pPr>
      <w:tabs>
        <w:tab w:val="left" w:pos="1134"/>
      </w:tabs>
      <w:spacing w:before="60" w:after="60" w:line="300" w:lineRule="atLeast"/>
      <w:ind w:left="2693" w:right="425" w:hanging="2268"/>
    </w:pPr>
    <w:rPr>
      <w:szCs w:val="26"/>
    </w:rPr>
  </w:style>
  <w:style w:type="paragraph" w:customStyle="1" w:styleId="Citat1">
    <w:name w:val="Citat1"/>
    <w:basedOn w:val="Brdtext"/>
    <w:qFormat/>
    <w:rsid w:val="00D40F30"/>
    <w:pPr>
      <w:spacing w:before="120" w:after="120"/>
      <w:ind w:left="425" w:right="425"/>
    </w:pPr>
    <w:rPr>
      <w:sz w:val="24"/>
      <w:szCs w:val="26"/>
    </w:rPr>
  </w:style>
  <w:style w:type="paragraph" w:customStyle="1" w:styleId="References">
    <w:name w:val="References"/>
    <w:basedOn w:val="Brdtext"/>
    <w:qFormat/>
    <w:rsid w:val="002A0C36"/>
    <w:pPr>
      <w:spacing w:line="300" w:lineRule="atLeast"/>
      <w:ind w:left="425" w:hanging="425"/>
    </w:pPr>
    <w:rPr>
      <w:sz w:val="24"/>
    </w:rPr>
  </w:style>
  <w:style w:type="paragraph" w:customStyle="1" w:styleId="Endnote">
    <w:name w:val="Endnote"/>
    <w:basedOn w:val="Normal"/>
    <w:qFormat/>
    <w:rsid w:val="002A0C36"/>
    <w:pPr>
      <w:spacing w:line="300" w:lineRule="atLeast"/>
      <w:ind w:firstLine="0"/>
    </w:pPr>
    <w:rPr>
      <w:sz w:val="24"/>
      <w:szCs w:val="24"/>
    </w:rPr>
  </w:style>
  <w:style w:type="paragraph" w:styleId="Sidfot">
    <w:name w:val="footer"/>
    <w:basedOn w:val="Normal"/>
    <w:rsid w:val="008914F1"/>
    <w:pPr>
      <w:tabs>
        <w:tab w:val="center" w:pos="4320"/>
        <w:tab w:val="right" w:pos="8640"/>
      </w:tabs>
    </w:pPr>
  </w:style>
  <w:style w:type="paragraph" w:customStyle="1" w:styleId="Transcript">
    <w:name w:val="Transcript"/>
    <w:basedOn w:val="Normal"/>
    <w:qFormat/>
    <w:rsid w:val="00575777"/>
    <w:pPr>
      <w:spacing w:before="60" w:after="60" w:line="300" w:lineRule="atLeast"/>
      <w:ind w:left="1843" w:right="425" w:hanging="1418"/>
    </w:pPr>
    <w:rPr>
      <w:sz w:val="24"/>
      <w:szCs w:val="26"/>
    </w:rPr>
  </w:style>
  <w:style w:type="character" w:styleId="Sidnummer">
    <w:name w:val="page number"/>
    <w:basedOn w:val="Standardstycketeckensnitt"/>
    <w:rsid w:val="008914F1"/>
  </w:style>
  <w:style w:type="character" w:customStyle="1" w:styleId="HeadtableChar">
    <w:name w:val="Head table Char"/>
    <w:link w:val="Headtable"/>
    <w:rsid w:val="008B3B99"/>
    <w:rPr>
      <w:sz w:val="26"/>
      <w:szCs w:val="28"/>
      <w:lang w:val="en-GB" w:eastAsia="en-US"/>
    </w:rPr>
  </w:style>
  <w:style w:type="paragraph" w:customStyle="1" w:styleId="Headtable">
    <w:name w:val="Head table"/>
    <w:basedOn w:val="Normal"/>
    <w:next w:val="Brdtext"/>
    <w:link w:val="HeadtableChar"/>
    <w:qFormat/>
    <w:rsid w:val="008B3B99"/>
    <w:pPr>
      <w:spacing w:before="120" w:after="120"/>
      <w:ind w:left="425" w:right="425" w:firstLine="0"/>
      <w:jc w:val="left"/>
    </w:pPr>
  </w:style>
  <w:style w:type="paragraph" w:customStyle="1" w:styleId="Abstract">
    <w:name w:val="Abstract"/>
    <w:basedOn w:val="Brdtext"/>
    <w:link w:val="AbstractChar"/>
    <w:qFormat/>
    <w:rsid w:val="00084739"/>
    <w:rPr>
      <w:i/>
    </w:rPr>
  </w:style>
  <w:style w:type="character" w:customStyle="1" w:styleId="AbstractChar">
    <w:name w:val="Abstract Char"/>
    <w:basedOn w:val="BrdtextChar"/>
    <w:link w:val="Abstract"/>
    <w:rsid w:val="00084739"/>
    <w:rPr>
      <w:i/>
      <w:sz w:val="26"/>
      <w:szCs w:val="28"/>
      <w:lang w:val="en-GB" w:eastAsia="en-US"/>
    </w:rPr>
  </w:style>
  <w:style w:type="character" w:styleId="Hyperlnk">
    <w:name w:val="Hyperlink"/>
    <w:basedOn w:val="Standardstycketeckensnitt"/>
    <w:unhideWhenUsed/>
    <w:rsid w:val="004302D8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302D8"/>
    <w:rPr>
      <w:color w:val="605E5C"/>
      <w:shd w:val="clear" w:color="auto" w:fill="E1DFDD"/>
    </w:rPr>
  </w:style>
  <w:style w:type="character" w:customStyle="1" w:styleId="Rubrik2Char">
    <w:name w:val="Rubrik 2 Char"/>
    <w:aliases w:val="Head 1 Char"/>
    <w:basedOn w:val="Standardstycketeckensnitt"/>
    <w:link w:val="Rubrik2"/>
    <w:rsid w:val="004302D8"/>
    <w:rPr>
      <w:b/>
      <w:kern w:val="28"/>
      <w:sz w:val="28"/>
      <w:szCs w:val="32"/>
      <w:lang w:val="en-GB" w:eastAsia="en-US"/>
    </w:rPr>
  </w:style>
  <w:style w:type="paragraph" w:styleId="Sidhuvud">
    <w:name w:val="header"/>
    <w:basedOn w:val="Normal"/>
    <w:link w:val="SidhuvudChar"/>
    <w:unhideWhenUsed/>
    <w:rsid w:val="005B7DEB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5B7DEB"/>
    <w:rPr>
      <w:sz w:val="26"/>
      <w:szCs w:val="28"/>
      <w:lang w:val="en-GB" w:eastAsia="en-US"/>
    </w:rPr>
  </w:style>
  <w:style w:type="character" w:customStyle="1" w:styleId="Rubrik1Char">
    <w:name w:val="Rubrik 1 Char"/>
    <w:aliases w:val="Title Char"/>
    <w:basedOn w:val="Standardstycketeckensnitt"/>
    <w:link w:val="Rubrik1"/>
    <w:uiPriority w:val="9"/>
    <w:rsid w:val="006F0D97"/>
    <w:rPr>
      <w:kern w:val="28"/>
      <w:sz w:val="44"/>
      <w:szCs w:val="32"/>
      <w:lang w:val="en-GB" w:eastAsia="en-US"/>
    </w:rPr>
  </w:style>
  <w:style w:type="paragraph" w:styleId="Litteraturfrteckning">
    <w:name w:val="Bibliography"/>
    <w:basedOn w:val="Normal"/>
    <w:next w:val="Normal"/>
    <w:unhideWhenUsed/>
    <w:rsid w:val="006F0D97"/>
  </w:style>
  <w:style w:type="paragraph" w:styleId="Brdtext2">
    <w:name w:val="Body Text 2"/>
    <w:basedOn w:val="Normal"/>
    <w:link w:val="Brdtext2Char"/>
    <w:rsid w:val="002D2CE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2D2CE6"/>
    <w:rPr>
      <w:sz w:val="26"/>
      <w:szCs w:val="28"/>
      <w:lang w:val="en-GB" w:eastAsia="en-US"/>
    </w:rPr>
  </w:style>
  <w:style w:type="paragraph" w:styleId="Liststycke">
    <w:name w:val="List Paragraph"/>
    <w:basedOn w:val="Normal"/>
    <w:rsid w:val="00226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10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94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7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31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96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0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65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75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5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1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96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0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Boi22</b:Tag>
    <b:SourceType>JournalArticle</b:SourceType>
    <b:Guid>{5CE82C8A-626C-497D-8A27-1A550E2F9FC1}</b:Guid>
    <b:Author>
      <b:Author>
        <b:NameList>
          <b:Person>
            <b:Last>Boistrup</b:Last>
            <b:First>L.</b:First>
            <b:Middle>B</b:Middle>
          </b:Person>
          <b:Person>
            <b:Last>Hällback</b:Last>
            <b:First>M</b:First>
          </b:Person>
        </b:NameList>
      </b:Author>
    </b:Author>
    <b:Title>Designing and researching vocational mathematics education.</b:Title>
    <b:JournalName>Designs for Research, Teaching and Learning</b:JournalName>
    <b:Year>2022</b:Year>
    <b:Pages>61-81</b:Pages>
    <b:RefOrder>2</b:RefOrder>
  </b:Source>
  <b:Source>
    <b:Tag>Fit14</b:Tag>
    <b:SourceType>JournalArticle</b:SourceType>
    <b:Guid>{0C253B5C-CE49-48E7-A70A-3B5C3A2FD5E3}</b:Guid>
    <b:Author>
      <b:Author>
        <b:NameList>
          <b:Person>
            <b:Last>FitzSimons</b:Last>
            <b:First>G,</b:First>
            <b:Middle>E</b:Middle>
          </b:Person>
        </b:NameList>
      </b:Author>
    </b:Author>
    <b:Title>Commentary on vocational mathematics education: where mathematics education confronts the realities of people’s work</b:Title>
    <b:JournalName>Educational Studies in Mathematics 86(2)</b:JournalName>
    <b:Year>2014</b:Year>
    <b:Pages>291–305</b:Pages>
    <b:RefOrder>3</b:RefOrder>
  </b:Source>
  <b:Source>
    <b:Tag>Hoy10</b:Tag>
    <b:SourceType>Book</b:SourceType>
    <b:Guid>{D345B0FE-C1BF-4D52-8204-C41D5FE981DC}</b:Guid>
    <b:Author>
      <b:Author>
        <b:NameList>
          <b:Person>
            <b:Last>Hoyles</b:Last>
            <b:First>Celia</b:First>
          </b:Person>
          <b:Person>
            <b:Last>Noss</b:Last>
            <b:First>R</b:First>
          </b:Person>
          <b:Person>
            <b:Last>Kent</b:Last>
            <b:First>P</b:First>
          </b:Person>
          <b:Person>
            <b:Last>Bakker</b:Last>
            <b:First>A</b:First>
          </b:Person>
        </b:NameList>
      </b:Author>
    </b:Author>
    <b:Title>The need for techno-mathematical literacies.</b:Title>
    <b:Year>2010</b:Year>
    <b:City>Improving learning series. New York</b:City>
    <b:Publisher>Routledge</b:Publisher>
    <b:RefOrder>4</b:RefOrder>
  </b:Source>
  <b:Source>
    <b:Tag>Mar97</b:Tag>
    <b:SourceType>Book</b:SourceType>
    <b:Guid>{001155C1-163B-42DC-94D4-09C79A51894D}</b:Guid>
    <b:Author>
      <b:Author>
        <b:NameList>
          <b:Person>
            <b:Last>Marton</b:Last>
            <b:First>F</b:First>
          </b:Person>
          <b:Person>
            <b:Last>Booth</b:Last>
            <b:First>S</b:First>
          </b:Person>
        </b:NameList>
      </b:Author>
    </b:Author>
    <b:Title>Learning and Awareness</b:Title>
    <b:Year>1997</b:Year>
    <b:City>Mahwah, N.J</b:City>
    <b:Publisher>Erlbaum</b:Publisher>
    <b:RefOrder>5</b:RefOrder>
  </b:Source>
  <b:Source>
    <b:Tag>Dal22</b:Tag>
    <b:SourceType>JournalArticle</b:SourceType>
    <b:Guid>{FD428DF6-8AFE-4D15-A8DB-D82208728F58}</b:Guid>
    <b:Author>
      <b:Author>
        <b:NameList>
          <b:Person>
            <b:Last>Dalby</b:Last>
            <b:First>D</b:First>
          </b:Person>
          <b:Person>
            <b:Last>Noyes</b:Last>
            <b:First>A</b:First>
          </b:Person>
        </b:NameList>
      </b:Author>
    </b:Author>
    <b:Title>The waxing and waning of functional skills mathematics</b:Title>
    <b:JournalName>Journal of Vocational Education &amp; Training, 74:3</b:JournalName>
    <b:Year>2022</b:Year>
    <b:Pages> 434-453</b:Pages>
    <b:RefOrder>6</b:RefOrder>
  </b:Source>
  <b:Source>
    <b:Tag>Muh161</b:Tag>
    <b:SourceType>Book</b:SourceType>
    <b:Guid>{E488D1D2-8E1B-454E-AA9D-38301834F729}</b:Guid>
    <b:Author>
      <b:Author>
        <b:NameList>
          <b:Person>
            <b:Last>Muhrman</b:Last>
            <b:First>K</b:First>
          </b:Person>
        </b:NameList>
      </b:Author>
    </b:Author>
    <b:Title>Inget klöver utan matematik, Doctoral Thesis</b:Title>
    <b:Year>2016</b:Year>
    <b:City>Linköping</b:City>
    <b:Publisher>Linköping University, Faculty of Educational Sciences</b:Publisher>
    <b:RefOrder>7</b:RefOrder>
  </b:Source>
  <b:Source>
    <b:Tag>Bak141</b:Tag>
    <b:SourceType>JournalArticle</b:SourceType>
    <b:Guid>{BA156CDD-3B06-4004-A3D1-F9E5395FBDF4}</b:Guid>
    <b:Author>
      <b:Author>
        <b:NameList>
          <b:Person>
            <b:Last>Bakker</b:Last>
            <b:First>A</b:First>
          </b:Person>
        </b:NameList>
      </b:Author>
    </b:Author>
    <b:Title>Characterising and developing vocational mathematical knowledge</b:Title>
    <b:JournalName>Educational Studies in Mathematics 86(2)</b:JournalName>
    <b:Year>2014</b:Year>
    <b:Pages>151–156</b:Pages>
    <b:RefOrder>8</b:RefOrder>
  </b:Source>
  <b:Source>
    <b:Tag>Fit17</b:Tag>
    <b:SourceType>JournalArticle</b:SourceType>
    <b:Guid>{EA4EC1B9-151A-42FD-916A-754CB2E7EB98}</b:Guid>
    <b:Author>
      <b:Author>
        <b:NameList>
          <b:Person>
            <b:Last>FitzSimons</b:Last>
            <b:First>G,</b:First>
            <b:Middle>E</b:Middle>
          </b:Person>
          <b:Person>
            <b:Last>Björklund Boistrup</b:Last>
            <b:First>L</b:First>
          </b:Person>
        </b:NameList>
      </b:Author>
    </b:Author>
    <b:JournalName>Educational Studies in Mathematics 95(3)</b:JournalName>
    <b:Year>2017</b:Year>
    <b:Pages>329–349</b:Pages>
    <b:Title>In the workplace mathematics does not announce itself: towards overcoming the hiatus between mathematics education and work</b:Title>
    <b:PeriodicalTitle>Educational Studies in Mathematics</b:PeriodicalTitle>
    <b:RefOrder>1</b:RefOrder>
  </b:Source>
</b:Sources>
</file>

<file path=customXml/itemProps1.xml><?xml version="1.0" encoding="utf-8"?>
<ds:datastoreItem xmlns:ds="http://schemas.openxmlformats.org/officeDocument/2006/customXml" ds:itemID="{A2A28D9D-CBAB-451D-9018-891CF25F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4735</Characters>
  <Application>Microsoft Office Word</Application>
  <DocSecurity>0</DocSecurity>
  <Lines>73</Lines>
  <Paragraphs>22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Rubriker</vt:lpstr>
      </vt:variant>
      <vt:variant>
        <vt:i4>5</vt:i4>
      </vt:variant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6" baseType="lpstr">
      <vt:lpstr>MADIF8 PROCEEDINGS STYLE TEMPLATE</vt:lpstr>
      <vt:lpstr>Teachers understanding of appropriate vocational mathematics knowing</vt:lpstr>
      <vt:lpstr>    Introduction</vt:lpstr>
      <vt:lpstr>    Method</vt:lpstr>
      <vt:lpstr>    Preliminary results</vt:lpstr>
      <vt:lpstr>    References </vt:lpstr>
      <vt:lpstr>MES6 PROCEEDINGS STYLE TEMPLATE: TYPE YOUR TITLE HERE (THE STYLE IS CALLED HEADING 1)</vt:lpstr>
      <vt:lpstr>MADIF8 Proceedings Style Template: Type Your Title Here With First Letters Capit</vt:lpstr>
      <vt:lpstr>    The main section heading style is called Rubrik 2</vt:lpstr>
      <vt:lpstr>        This is style Rubrik 3, for one level of heading lower than Rubrik 2</vt:lpstr>
      <vt:lpstr>    Notes</vt:lpstr>
      <vt:lpstr>    References</vt:lpstr>
      <vt:lpstr>    Style Summary</vt:lpstr>
      <vt:lpstr>Rubrik 1: 22pt (centred)</vt:lpstr>
      <vt:lpstr>    Rubrik 2: 14 pt bold, spacing above 12pt</vt:lpstr>
      <vt:lpstr>        Rubrik 3: 13 pt bold, spacing above 12pt</vt:lpstr>
    </vt:vector>
  </TitlesOfParts>
  <Manager/>
  <Company/>
  <LinksUpToDate>false</LinksUpToDate>
  <CharactersWithSpaces>5547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MADIF8 PROCEEDINGS STYLE TEMPLATE</dc:title>
  <dc:subject/>
  <dc:creator/>
  <cp:keywords/>
  <dc:description/>
  <cp:lastModifiedBy/>
  <cp:revision>1</cp:revision>
  <dcterms:created xsi:type="dcterms:W3CDTF">2024-01-22T17:27:00Z</dcterms:created>
  <dcterms:modified xsi:type="dcterms:W3CDTF">2024-01-22T17:27:00Z</dcterms:modified>
  <cp:category/>
</cp:coreProperties>
</file>