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7219" w14:textId="586D7756" w:rsidR="00F5400D" w:rsidRDefault="00096263" w:rsidP="003D6C38">
      <w:pPr>
        <w:pStyle w:val="Rubrik1"/>
      </w:pPr>
      <w:bookmarkStart w:id="0" w:name="_GoBack"/>
      <w:bookmarkEnd w:id="0"/>
      <w:r w:rsidRPr="00726CAE">
        <w:t xml:space="preserve">Cohesion and tension in task design: Students working with </w:t>
      </w:r>
      <w:r w:rsidR="00726CAE" w:rsidRPr="00726CAE">
        <w:t>multi</w:t>
      </w:r>
      <w:r w:rsidR="00CE0DB2">
        <w:t xml:space="preserve">modal </w:t>
      </w:r>
      <w:r w:rsidR="00726CAE" w:rsidRPr="00726CAE">
        <w:t>tasks</w:t>
      </w:r>
    </w:p>
    <w:p w14:paraId="080E0699" w14:textId="66A2DCE0" w:rsidR="00CE6A6A" w:rsidRPr="009F4DB8" w:rsidRDefault="009F4DB8" w:rsidP="00CE6A6A">
      <w:pPr>
        <w:pStyle w:val="Rubrik8"/>
        <w:rPr>
          <w:lang w:val="sv-SE"/>
        </w:rPr>
      </w:pPr>
      <w:r w:rsidRPr="009F4DB8">
        <w:rPr>
          <w:lang w:val="sv-SE"/>
        </w:rPr>
        <w:t>Helena Johansson</w:t>
      </w:r>
      <w:r w:rsidR="008204F6" w:rsidRPr="008204F6">
        <w:rPr>
          <w:vertAlign w:val="superscript"/>
          <w:lang w:val="sv-SE"/>
        </w:rPr>
        <w:t>1</w:t>
      </w:r>
      <w:r w:rsidRPr="009F4DB8">
        <w:rPr>
          <w:lang w:val="sv-SE"/>
        </w:rPr>
        <w:t>, Malin Norberg</w:t>
      </w:r>
      <w:r w:rsidR="008204F6" w:rsidRPr="008204F6">
        <w:rPr>
          <w:vertAlign w:val="superscript"/>
          <w:lang w:val="sv-SE"/>
        </w:rPr>
        <w:t>2</w:t>
      </w:r>
      <w:r w:rsidRPr="009F4DB8">
        <w:rPr>
          <w:lang w:val="sv-SE"/>
        </w:rPr>
        <w:t>, a</w:t>
      </w:r>
      <w:r>
        <w:rPr>
          <w:lang w:val="sv-SE"/>
        </w:rPr>
        <w:t xml:space="preserve">nd </w:t>
      </w:r>
      <w:r w:rsidRPr="009F4DB8">
        <w:rPr>
          <w:lang w:val="sv-SE"/>
        </w:rPr>
        <w:t>Magnus Österholm</w:t>
      </w:r>
      <w:r w:rsidR="008204F6" w:rsidRPr="008204F6">
        <w:rPr>
          <w:vertAlign w:val="superscript"/>
          <w:lang w:val="sv-SE"/>
        </w:rPr>
        <w:t>1,2</w:t>
      </w:r>
    </w:p>
    <w:p w14:paraId="1D1FC312" w14:textId="4012C176" w:rsidR="00CE6A6A" w:rsidRDefault="008204F6" w:rsidP="00CE6A6A">
      <w:pPr>
        <w:pStyle w:val="Rubrik9"/>
      </w:pPr>
      <w:r w:rsidRPr="008204F6">
        <w:rPr>
          <w:vertAlign w:val="superscript"/>
        </w:rPr>
        <w:t>1</w:t>
      </w:r>
      <w:r>
        <w:t xml:space="preserve">Mid Sweden University, </w:t>
      </w:r>
      <w:r w:rsidRPr="008204F6">
        <w:rPr>
          <w:vertAlign w:val="superscript"/>
        </w:rPr>
        <w:t>2</w:t>
      </w:r>
      <w:r>
        <w:t>Umeå University</w:t>
      </w:r>
    </w:p>
    <w:p w14:paraId="0F3ADE74" w14:textId="11CD3DF9" w:rsidR="00CE6A6A" w:rsidRPr="00933A03" w:rsidRDefault="004E6582" w:rsidP="005710F8">
      <w:pPr>
        <w:pStyle w:val="Abstract"/>
      </w:pPr>
      <w:r>
        <w:t>This presentation focuses on m</w:t>
      </w:r>
      <w:r w:rsidR="00B64C89" w:rsidRPr="00CE0DB2">
        <w:t>athematic</w:t>
      </w:r>
      <w:r w:rsidR="008463A1">
        <w:t>s</w:t>
      </w:r>
      <w:r w:rsidR="00B64C89" w:rsidRPr="00CE0DB2">
        <w:t xml:space="preserve"> tasks</w:t>
      </w:r>
      <w:r w:rsidR="00224F8E">
        <w:t xml:space="preserve"> </w:t>
      </w:r>
      <w:r w:rsidR="00B64C89" w:rsidRPr="00CE0DB2">
        <w:t>that challenge students</w:t>
      </w:r>
      <w:r w:rsidR="00224F8E">
        <w:t>, which</w:t>
      </w:r>
      <w:r w:rsidR="00B64C89" w:rsidRPr="00CE0DB2">
        <w:t xml:space="preserve"> have proven beneficial for learning. </w:t>
      </w:r>
      <w:r w:rsidR="00536FAE">
        <w:t>T</w:t>
      </w:r>
      <w:r w:rsidR="00B64C89" w:rsidRPr="00CE0DB2">
        <w:t xml:space="preserve">ension (as </w:t>
      </w:r>
      <w:r w:rsidR="008463A1">
        <w:t xml:space="preserve">an </w:t>
      </w:r>
      <w:r w:rsidR="00B64C89" w:rsidRPr="00CE0DB2">
        <w:t>opposite to cohesion) between different modes</w:t>
      </w:r>
      <w:r w:rsidR="00384FE3" w:rsidRPr="00CE0DB2">
        <w:t xml:space="preserve"> (e.g.,</w:t>
      </w:r>
      <w:r w:rsidR="006A69BD" w:rsidRPr="00CE0DB2">
        <w:t xml:space="preserve"> </w:t>
      </w:r>
      <w:r w:rsidR="00B64C89" w:rsidRPr="00CE0DB2">
        <w:t>words</w:t>
      </w:r>
      <w:r w:rsidR="006A69BD" w:rsidRPr="00CE0DB2">
        <w:t>,</w:t>
      </w:r>
      <w:r w:rsidR="00B64C89" w:rsidRPr="00CE0DB2">
        <w:t xml:space="preserve"> symbols</w:t>
      </w:r>
      <w:r w:rsidR="006A69BD" w:rsidRPr="00CE0DB2">
        <w:t>)</w:t>
      </w:r>
      <w:r w:rsidR="00B64C89" w:rsidRPr="00CE0DB2">
        <w:t xml:space="preserve"> </w:t>
      </w:r>
      <w:r w:rsidR="00825C64">
        <w:t>can create such challenge</w:t>
      </w:r>
      <w:r w:rsidR="00B64C89" w:rsidRPr="00CE0DB2">
        <w:t>. By using cohesion and tension</w:t>
      </w:r>
      <w:r w:rsidR="00AA46AD" w:rsidRPr="00CE0DB2">
        <w:t xml:space="preserve"> as concepts</w:t>
      </w:r>
      <w:r w:rsidR="00B64C89" w:rsidRPr="00CE0DB2">
        <w:t xml:space="preserve"> to analyse students’ work on multimodal tasks, this study aims to identify characteristics in the task design that make students develop understanding of the mathematic</w:t>
      </w:r>
      <w:r w:rsidR="00690004">
        <w:t>s</w:t>
      </w:r>
      <w:r w:rsidR="00B64C89" w:rsidRPr="00CE0DB2">
        <w:t xml:space="preserve"> concept in focus. Preliminary results show that a high degree of cohesion can direct the attention of students to the intended tension. </w:t>
      </w:r>
      <w:r w:rsidR="00610808">
        <w:t>Also, t</w:t>
      </w:r>
      <w:r w:rsidR="009E1973">
        <w:t xml:space="preserve">he </w:t>
      </w:r>
      <w:r w:rsidR="00B64C89" w:rsidRPr="00CE0DB2">
        <w:t xml:space="preserve">tension in a task, although relevant, can </w:t>
      </w:r>
      <w:r w:rsidR="00135AD2" w:rsidRPr="00CE0DB2">
        <w:t>be</w:t>
      </w:r>
      <w:r w:rsidR="00793854" w:rsidRPr="00CE0DB2">
        <w:t xml:space="preserve"> too challenging</w:t>
      </w:r>
      <w:r w:rsidR="00B64C89" w:rsidRPr="00CE0DB2">
        <w:t xml:space="preserve"> for students, thus ignored, and make students rely too much on previous knowledge.</w:t>
      </w:r>
    </w:p>
    <w:p w14:paraId="6074C7E7" w14:textId="33A4495E" w:rsidR="00CE6A6A" w:rsidRDefault="00380C97" w:rsidP="00CE6A6A">
      <w:pPr>
        <w:pStyle w:val="Rubrik2"/>
      </w:pPr>
      <w:r>
        <w:t>Introduction</w:t>
      </w:r>
    </w:p>
    <w:p w14:paraId="75FD57FF" w14:textId="0FD9CCA3" w:rsidR="00CE6A6A" w:rsidRDefault="00691F7A" w:rsidP="00AB7FCA">
      <w:pPr>
        <w:pStyle w:val="Brdtext"/>
      </w:pPr>
      <w:r w:rsidRPr="00691F7A">
        <w:t xml:space="preserve">An important question in mathematics </w:t>
      </w:r>
      <w:r>
        <w:t>education</w:t>
      </w:r>
      <w:r w:rsidRPr="00691F7A">
        <w:t xml:space="preserve"> is what characteristics a task or student activity can have </w:t>
      </w:r>
      <w:r w:rsidR="000F0981" w:rsidRPr="00691F7A">
        <w:t>to</w:t>
      </w:r>
      <w:r w:rsidRPr="00691F7A">
        <w:t xml:space="preserve"> be </w:t>
      </w:r>
      <w:r w:rsidR="00AD3C85" w:rsidRPr="00691F7A">
        <w:t>favourable</w:t>
      </w:r>
      <w:r w:rsidRPr="00691F7A">
        <w:t xml:space="preserve"> for student learning. However, there are many different types of characteristics that may be relevant to focus on. This study focuses on one such characteristic: that an activity benefits </w:t>
      </w:r>
      <w:r w:rsidR="00BD125A">
        <w:t xml:space="preserve">from </w:t>
      </w:r>
      <w:r w:rsidRPr="00691F7A">
        <w:t>contain</w:t>
      </w:r>
      <w:r w:rsidR="00BD125A">
        <w:t>ing</w:t>
      </w:r>
      <w:r w:rsidRPr="00691F7A">
        <w:t xml:space="preserve"> some kind of challenge for the student. This characteristic is highlighted as important in various types of research</w:t>
      </w:r>
      <w:r w:rsidR="00CE6A6A">
        <w:t>.</w:t>
      </w:r>
    </w:p>
    <w:p w14:paraId="6C90DD81" w14:textId="45102E1C" w:rsidR="00AB7FCA" w:rsidRDefault="00B103CB" w:rsidP="00AB7FCA">
      <w:r>
        <w:t>For example, mathematics education research show</w:t>
      </w:r>
      <w:r w:rsidR="003D6C38">
        <w:t>s</w:t>
      </w:r>
      <w:r>
        <w:t xml:space="preserve"> benefits from the presence of </w:t>
      </w:r>
      <w:r w:rsidR="00B106B7">
        <w:rPr>
          <w:i/>
          <w:iCs/>
        </w:rPr>
        <w:t>pr</w:t>
      </w:r>
      <w:r w:rsidRPr="4406F9A9">
        <w:rPr>
          <w:i/>
          <w:iCs/>
        </w:rPr>
        <w:t>oductive struggle</w:t>
      </w:r>
      <w:r>
        <w:t xml:space="preserve">, </w:t>
      </w:r>
      <w:r w:rsidR="00CC7221">
        <w:t>that is, “</w:t>
      </w:r>
      <w:r>
        <w:t>that students expend effort to make sense of mathematics, to figure something out that is not immediately apparent</w:t>
      </w:r>
      <w:r w:rsidR="00CC7221">
        <w:t>”</w:t>
      </w:r>
      <w:r>
        <w:t xml:space="preserve"> (Hiebert &amp; Grouws, 2007, p. 387). There is also research that focuses on </w:t>
      </w:r>
      <w:r w:rsidR="00BF3560">
        <w:t xml:space="preserve">similar issues concerning </w:t>
      </w:r>
      <w:r>
        <w:t>relationships between different modes</w:t>
      </w:r>
      <w:r w:rsidR="00156CAC">
        <w:t xml:space="preserve"> (i.e., </w:t>
      </w:r>
      <w:r w:rsidR="007D4254">
        <w:t>different resources for communication, such as words, symbols, and pictures</w:t>
      </w:r>
      <w:r w:rsidR="00156CAC">
        <w:t>)</w:t>
      </w:r>
      <w:r w:rsidR="007D4254">
        <w:t>.</w:t>
      </w:r>
      <w:r>
        <w:t xml:space="preserve"> </w:t>
      </w:r>
      <w:r w:rsidR="00264F65">
        <w:t>I</w:t>
      </w:r>
      <w:r>
        <w:t>n mult</w:t>
      </w:r>
      <w:r w:rsidR="00264F65">
        <w:t xml:space="preserve">imodal </w:t>
      </w:r>
      <w:r>
        <w:t xml:space="preserve">situations there is a need for (a reasonable level of) a kind of </w:t>
      </w:r>
      <w:r w:rsidRPr="4406F9A9">
        <w:rPr>
          <w:i/>
          <w:iCs/>
        </w:rPr>
        <w:t>tension</w:t>
      </w:r>
      <w:r>
        <w:t xml:space="preserve"> between different modes</w:t>
      </w:r>
      <w:r w:rsidR="00A36372">
        <w:t xml:space="preserve"> (Engebretsen, 2012)</w:t>
      </w:r>
      <w:r>
        <w:t xml:space="preserve">. </w:t>
      </w:r>
      <w:r w:rsidR="0089219A">
        <w:t>T</w:t>
      </w:r>
      <w:r>
        <w:t xml:space="preserve">ension </w:t>
      </w:r>
      <w:r w:rsidR="00A6551D">
        <w:t xml:space="preserve">refers to </w:t>
      </w:r>
      <w:r>
        <w:t xml:space="preserve">a perceived discontinuity and potential contradiction between different parts, which can be seen as the opposite of </w:t>
      </w:r>
      <w:r w:rsidRPr="00E53AFB">
        <w:rPr>
          <w:i/>
          <w:iCs/>
        </w:rPr>
        <w:t>cohesion</w:t>
      </w:r>
      <w:r>
        <w:t xml:space="preserve">. A tension creates </w:t>
      </w:r>
      <w:r w:rsidR="0076579D">
        <w:t xml:space="preserve">engagement </w:t>
      </w:r>
      <w:r w:rsidR="00973BBC">
        <w:t xml:space="preserve">from </w:t>
      </w:r>
      <w:r>
        <w:t xml:space="preserve">the person who experiences </w:t>
      </w:r>
      <w:r w:rsidR="00973BBC">
        <w:t>the tension</w:t>
      </w:r>
      <w:r>
        <w:t xml:space="preserve">, while cohesion creates a </w:t>
      </w:r>
      <w:r w:rsidR="0076182E">
        <w:t>sense o</w:t>
      </w:r>
      <w:r w:rsidR="005411E5">
        <w:t>f</w:t>
      </w:r>
      <w:r w:rsidR="0076182E">
        <w:t xml:space="preserve"> </w:t>
      </w:r>
      <w:r w:rsidR="005411E5">
        <w:t xml:space="preserve">similarity and </w:t>
      </w:r>
      <w:r w:rsidR="00D05F30">
        <w:t>continuity</w:t>
      </w:r>
      <w:r>
        <w:t>.</w:t>
      </w:r>
    </w:p>
    <w:p w14:paraId="1BC2696E" w14:textId="6278E6ED" w:rsidR="006B3EFD" w:rsidRDefault="006B3EFD" w:rsidP="00346BFA">
      <w:r>
        <w:t xml:space="preserve">In this </w:t>
      </w:r>
      <w:r w:rsidR="00075CAF">
        <w:t xml:space="preserve">ongoing </w:t>
      </w:r>
      <w:r>
        <w:t xml:space="preserve">study, we use the concepts of </w:t>
      </w:r>
      <w:r w:rsidRPr="006B3EFD">
        <w:rPr>
          <w:i/>
          <w:iCs/>
        </w:rPr>
        <w:t>tension</w:t>
      </w:r>
      <w:r>
        <w:t xml:space="preserve"> and </w:t>
      </w:r>
      <w:r w:rsidRPr="006B3EFD">
        <w:rPr>
          <w:i/>
          <w:iCs/>
        </w:rPr>
        <w:t>cohesion</w:t>
      </w:r>
      <w:r>
        <w:t xml:space="preserve"> as analytical tools to analy</w:t>
      </w:r>
      <w:r w:rsidR="005140FE">
        <w:t>s</w:t>
      </w:r>
      <w:r>
        <w:t>e students</w:t>
      </w:r>
      <w:r w:rsidR="005140FE">
        <w:t>’</w:t>
      </w:r>
      <w:r>
        <w:t xml:space="preserve"> work with tasks that contain a mixture of different modes</w:t>
      </w:r>
      <w:r w:rsidR="00203E5F">
        <w:t>.</w:t>
      </w:r>
      <w:r w:rsidR="00346BFA">
        <w:t xml:space="preserve"> </w:t>
      </w:r>
      <w:r>
        <w:t xml:space="preserve">The purpose of the study is to understand more about how task design, </w:t>
      </w:r>
      <w:r w:rsidR="00A00EC1">
        <w:t>regarding</w:t>
      </w:r>
      <w:r>
        <w:t xml:space="preserve"> cohesion</w:t>
      </w:r>
      <w:r w:rsidR="00D649B1">
        <w:t xml:space="preserve"> and </w:t>
      </w:r>
      <w:r>
        <w:t>tension, relates to students</w:t>
      </w:r>
      <w:r w:rsidR="00A00EC1">
        <w:t>’</w:t>
      </w:r>
      <w:r>
        <w:t xml:space="preserve"> handling of the task and their potential learning. We intend to answer the following research questions:</w:t>
      </w:r>
    </w:p>
    <w:p w14:paraId="0C5355CA" w14:textId="77777777" w:rsidR="006B3EFD" w:rsidRDefault="006B3EFD" w:rsidP="006B3EFD">
      <w:r>
        <w:t>1. What makes students (not) pay attention to an intended tension?</w:t>
      </w:r>
    </w:p>
    <w:p w14:paraId="791BFAD7" w14:textId="2FB2415F" w:rsidR="006B3EFD" w:rsidRDefault="006B3EFD" w:rsidP="007801A7">
      <w:r>
        <w:t>2. How do students deal with an emerging tension?</w:t>
      </w:r>
    </w:p>
    <w:p w14:paraId="63FB061E" w14:textId="23301CB6" w:rsidR="003A1FF8" w:rsidRDefault="005F5498" w:rsidP="005E02FD">
      <w:pPr>
        <w:ind w:firstLine="0"/>
      </w:pPr>
      <w:r>
        <w:t xml:space="preserve">The </w:t>
      </w:r>
      <w:r w:rsidR="006B3EFD">
        <w:t>questions focus on relation</w:t>
      </w:r>
      <w:r>
        <w:t>s</w:t>
      </w:r>
      <w:r w:rsidR="006B3EFD">
        <w:t xml:space="preserve"> between characteristics </w:t>
      </w:r>
      <w:r w:rsidR="007B2C74">
        <w:t>of</w:t>
      </w:r>
      <w:r w:rsidR="006B3EFD">
        <w:t xml:space="preserve"> tasks and actions of students.</w:t>
      </w:r>
    </w:p>
    <w:p w14:paraId="7A32268D" w14:textId="330EA865" w:rsidR="00060353" w:rsidRDefault="00202DE4" w:rsidP="001E60EF">
      <w:pPr>
        <w:pStyle w:val="Rubrik2"/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0E5ECD6E" wp14:editId="73E6CC2B">
            <wp:simplePos x="0" y="0"/>
            <wp:positionH relativeFrom="margin">
              <wp:posOffset>2894330</wp:posOffset>
            </wp:positionH>
            <wp:positionV relativeFrom="paragraph">
              <wp:posOffset>-162560</wp:posOffset>
            </wp:positionV>
            <wp:extent cx="2943225" cy="423545"/>
            <wp:effectExtent l="0" t="0" r="0" b="0"/>
            <wp:wrapNone/>
            <wp:docPr id="8" name="Bildobjekt 8" descr="En bild som visar linje, Graf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linje, Graf, skärmbild, Teckensnit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7B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0E2C1128" wp14:editId="41B1ED3C">
            <wp:simplePos x="0" y="0"/>
            <wp:positionH relativeFrom="margin">
              <wp:posOffset>0</wp:posOffset>
            </wp:positionH>
            <wp:positionV relativeFrom="paragraph">
              <wp:posOffset>-208915</wp:posOffset>
            </wp:positionV>
            <wp:extent cx="2894330" cy="469900"/>
            <wp:effectExtent l="0" t="0" r="1270" b="6350"/>
            <wp:wrapNone/>
            <wp:docPr id="7" name="Bildobjekt 7" descr="En bild som visar linje, Teckensnitt, Graf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linje, Teckensnitt, Graf, skärmbil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005DB" w14:textId="162D7B06" w:rsidR="00060353" w:rsidRDefault="00774F52" w:rsidP="00EE703A">
      <w:pPr>
        <w:pStyle w:val="Headtable"/>
      </w:pPr>
      <w:r>
        <w:t xml:space="preserve">Figure 1. </w:t>
      </w:r>
      <w:r w:rsidR="00CE4609">
        <w:t>Illustration of 9-8 as take away (left) and comparison (right).</w:t>
      </w:r>
    </w:p>
    <w:p w14:paraId="253CE75D" w14:textId="55A6750A" w:rsidR="001E60EF" w:rsidRDefault="001E60EF" w:rsidP="001E60EF">
      <w:pPr>
        <w:pStyle w:val="Rubrik2"/>
      </w:pPr>
      <w:r>
        <w:t>Method</w:t>
      </w:r>
    </w:p>
    <w:p w14:paraId="09F08917" w14:textId="3C8D3E3C" w:rsidR="00025C26" w:rsidRDefault="00025C26" w:rsidP="00025C26">
      <w:pPr>
        <w:pStyle w:val="Brdtext"/>
      </w:pPr>
      <w:r>
        <w:t xml:space="preserve">This paper is delimited to </w:t>
      </w:r>
      <w:r w:rsidR="003005B4">
        <w:t>one</w:t>
      </w:r>
      <w:r>
        <w:t xml:space="preserve"> task about subtraction</w:t>
      </w:r>
      <w:r w:rsidR="00716FAD">
        <w:t xml:space="preserve">, which </w:t>
      </w:r>
      <w:r>
        <w:t xml:space="preserve">is created with the intention to cause tension </w:t>
      </w:r>
      <w:r w:rsidR="006C3DED">
        <w:t>for</w:t>
      </w:r>
      <w:r>
        <w:t xml:space="preserve"> students by showing two different meanings of subtraction simultaneously through illustrations on number lines</w:t>
      </w:r>
      <w:r w:rsidR="00774F52">
        <w:t xml:space="preserve"> (see </w:t>
      </w:r>
      <w:r w:rsidR="00EE703A">
        <w:t>F</w:t>
      </w:r>
      <w:r w:rsidR="00774F52">
        <w:t>ig</w:t>
      </w:r>
      <w:r w:rsidR="00EE703A">
        <w:t xml:space="preserve"> 1</w:t>
      </w:r>
      <w:r w:rsidR="00774F52">
        <w:t>)</w:t>
      </w:r>
      <w:r>
        <w:t xml:space="preserve">. </w:t>
      </w:r>
      <w:r w:rsidR="008543A4">
        <w:t>I</w:t>
      </w:r>
      <w:r>
        <w:t xml:space="preserve">t is less common for students to encounter the meaning of subtraction as </w:t>
      </w:r>
      <w:r w:rsidRPr="00461A68">
        <w:rPr>
          <w:i/>
          <w:iCs/>
        </w:rPr>
        <w:t>comparison</w:t>
      </w:r>
      <w:r>
        <w:t xml:space="preserve"> </w:t>
      </w:r>
      <w:r w:rsidR="00420A2E">
        <w:t xml:space="preserve">than </w:t>
      </w:r>
      <w:r>
        <w:t xml:space="preserve">the meaning of </w:t>
      </w:r>
      <w:r w:rsidR="00007BDE" w:rsidRPr="00461A68">
        <w:rPr>
          <w:i/>
          <w:iCs/>
        </w:rPr>
        <w:t xml:space="preserve">take </w:t>
      </w:r>
      <w:r w:rsidR="00FC111C">
        <w:rPr>
          <w:i/>
          <w:iCs/>
        </w:rPr>
        <w:t>away</w:t>
      </w:r>
      <w:r w:rsidR="00007BDE">
        <w:t xml:space="preserve"> </w:t>
      </w:r>
      <w:r>
        <w:t xml:space="preserve">(Norberg, </w:t>
      </w:r>
      <w:r w:rsidR="00B55DF4">
        <w:t>2021</w:t>
      </w:r>
      <w:r>
        <w:t xml:space="preserve">). There should therefore be opportunities for students to experience tension </w:t>
      </w:r>
      <w:r w:rsidR="001E1F7D">
        <w:t>and</w:t>
      </w:r>
      <w:r>
        <w:t xml:space="preserve"> develop their knowledge, </w:t>
      </w:r>
      <w:r w:rsidR="0049028E">
        <w:t>to</w:t>
      </w:r>
      <w:r>
        <w:t xml:space="preserve"> (better) understand </w:t>
      </w:r>
      <w:r w:rsidR="00637848">
        <w:t xml:space="preserve">the </w:t>
      </w:r>
      <w:r>
        <w:t xml:space="preserve">different meanings of subtraction. We first tested </w:t>
      </w:r>
      <w:r w:rsidR="00EE5B7B">
        <w:t>one</w:t>
      </w:r>
      <w:r>
        <w:t xml:space="preserve"> version of the task with some students and then changed the design of the task based on this </w:t>
      </w:r>
      <w:r w:rsidR="00650B6F">
        <w:t xml:space="preserve">data, </w:t>
      </w:r>
      <w:r>
        <w:t>to test a new version with some other students</w:t>
      </w:r>
      <w:r w:rsidR="004808DB">
        <w:t>.</w:t>
      </w:r>
    </w:p>
    <w:p w14:paraId="3E2A87B8" w14:textId="531ABCBC" w:rsidR="001E60EF" w:rsidRPr="001E60EF" w:rsidRDefault="00E00DAA" w:rsidP="00E00DAA">
      <w:r>
        <w:t>Students</w:t>
      </w:r>
      <w:r w:rsidR="003E6318">
        <w:t>’</w:t>
      </w:r>
      <w:r>
        <w:t xml:space="preserve"> work in pairs was video-recorded and analysed by first noting if/when </w:t>
      </w:r>
      <w:r w:rsidR="00FB6611">
        <w:t xml:space="preserve">the </w:t>
      </w:r>
      <w:r>
        <w:t xml:space="preserve">two different meanings of subtraction were </w:t>
      </w:r>
      <w:r w:rsidR="004F64B2">
        <w:t>addressed</w:t>
      </w:r>
      <w:r>
        <w:t xml:space="preserve">. Exploratory analyses then </w:t>
      </w:r>
      <w:r w:rsidR="003E334C">
        <w:t xml:space="preserve">focused on </w:t>
      </w:r>
      <w:r>
        <w:t xml:space="preserve">what the students do and what in the task is focused on when different meanings of subtraction are </w:t>
      </w:r>
      <w:r w:rsidR="007D44E4">
        <w:t>handled</w:t>
      </w:r>
      <w:r w:rsidR="00CF6653">
        <w:t>,</w:t>
      </w:r>
      <w:r w:rsidR="007D44E4">
        <w:t xml:space="preserve"> </w:t>
      </w:r>
      <w:r>
        <w:t xml:space="preserve">or how they </w:t>
      </w:r>
      <w:r w:rsidR="006E15A0">
        <w:t>“</w:t>
      </w:r>
      <w:r>
        <w:t>avoid</w:t>
      </w:r>
      <w:r w:rsidR="006E15A0">
        <w:t>”</w:t>
      </w:r>
      <w:r>
        <w:t xml:space="preserve"> </w:t>
      </w:r>
      <w:r w:rsidR="006E15A0">
        <w:t xml:space="preserve">addressing the </w:t>
      </w:r>
      <w:r>
        <w:t>different meanings.</w:t>
      </w:r>
    </w:p>
    <w:p w14:paraId="303AC9C6" w14:textId="3AD3BE51" w:rsidR="008D5436" w:rsidRDefault="00EC149A" w:rsidP="0021322D">
      <w:pPr>
        <w:pStyle w:val="Rubrik2"/>
      </w:pPr>
      <w:r>
        <w:t>Tentative r</w:t>
      </w:r>
      <w:r w:rsidR="001E60EF">
        <w:t>esults and conclusions</w:t>
      </w:r>
      <w:r>
        <w:t xml:space="preserve"> from ongoing analyses</w:t>
      </w:r>
    </w:p>
    <w:p w14:paraId="5E04BCAB" w14:textId="4B329561" w:rsidR="00642B1A" w:rsidRDefault="00EC0389" w:rsidP="00EC149A">
      <w:pPr>
        <w:ind w:firstLine="0"/>
      </w:pPr>
      <w:r>
        <w:t>The f</w:t>
      </w:r>
      <w:r w:rsidR="00642B1A">
        <w:t>irst version of the task</w:t>
      </w:r>
      <w:r>
        <w:t xml:space="preserve"> presented</w:t>
      </w:r>
      <w:r w:rsidR="00642B1A">
        <w:t xml:space="preserve"> two number lines</w:t>
      </w:r>
      <w:r w:rsidR="00C962E0">
        <w:t xml:space="preserve">, </w:t>
      </w:r>
      <w:r w:rsidR="00642B1A">
        <w:t xml:space="preserve">where the same subtraction </w:t>
      </w:r>
      <w:r w:rsidR="00781EB3">
        <w:t xml:space="preserve">was </w:t>
      </w:r>
      <w:r w:rsidR="00642B1A">
        <w:t xml:space="preserve">illustrated as </w:t>
      </w:r>
      <w:r w:rsidR="00F90890">
        <w:t>take away</w:t>
      </w:r>
      <w:r w:rsidR="00DE31CE">
        <w:t xml:space="preserve"> on one number line and </w:t>
      </w:r>
      <w:r w:rsidR="00642B1A">
        <w:t>as comparison</w:t>
      </w:r>
      <w:r w:rsidR="00DE31CE">
        <w:t xml:space="preserve"> on </w:t>
      </w:r>
      <w:r w:rsidR="00CD05A9">
        <w:t xml:space="preserve">a </w:t>
      </w:r>
      <w:r w:rsidR="00974C26">
        <w:t>another (</w:t>
      </w:r>
      <w:r w:rsidR="00CD05A9">
        <w:t>double</w:t>
      </w:r>
      <w:r w:rsidR="00974C26">
        <w:t>)</w:t>
      </w:r>
      <w:r w:rsidR="00CD05A9">
        <w:t xml:space="preserve"> number line</w:t>
      </w:r>
      <w:r w:rsidR="00642B1A">
        <w:t xml:space="preserve">. </w:t>
      </w:r>
      <w:r w:rsidR="006C0350">
        <w:t>S</w:t>
      </w:r>
      <w:r w:rsidR="00642B1A">
        <w:t xml:space="preserve">tudents did not experience any tension, </w:t>
      </w:r>
      <w:r w:rsidR="003741D3">
        <w:t>since</w:t>
      </w:r>
      <w:r w:rsidR="00642B1A">
        <w:t xml:space="preserve"> they </w:t>
      </w:r>
      <w:r w:rsidR="00612F0F">
        <w:t>“</w:t>
      </w:r>
      <w:r w:rsidR="00642B1A">
        <w:t>reinterpreted</w:t>
      </w:r>
      <w:r w:rsidR="00612F0F">
        <w:t>”</w:t>
      </w:r>
      <w:r w:rsidR="00642B1A">
        <w:t xml:space="preserve"> the illustration of comparison to also be a description of (a started) </w:t>
      </w:r>
      <w:r w:rsidR="00612F0F">
        <w:t>take away</w:t>
      </w:r>
      <w:r w:rsidR="00642B1A">
        <w:t xml:space="preserve">, </w:t>
      </w:r>
      <w:r w:rsidR="00612F0F">
        <w:t>for example,</w:t>
      </w:r>
      <w:r w:rsidR="00642B1A">
        <w:t xml:space="preserve"> by adding arrows to the </w:t>
      </w:r>
      <w:r w:rsidR="001E5306">
        <w:t xml:space="preserve">illustration </w:t>
      </w:r>
      <w:r w:rsidR="00642B1A">
        <w:t xml:space="preserve">so it could be seen more directly as </w:t>
      </w:r>
      <w:r w:rsidR="00E11337">
        <w:t>take away</w:t>
      </w:r>
      <w:r w:rsidR="00642B1A">
        <w:t>.</w:t>
      </w:r>
    </w:p>
    <w:p w14:paraId="65DE7491" w14:textId="2270C4D8" w:rsidR="00C10DF7" w:rsidRDefault="005A0029" w:rsidP="00642B1A">
      <w:r>
        <w:t>T</w:t>
      </w:r>
      <w:r w:rsidR="00642B1A">
        <w:t xml:space="preserve">he second version </w:t>
      </w:r>
      <w:r>
        <w:t xml:space="preserve">had </w:t>
      </w:r>
      <w:r w:rsidR="00642B1A">
        <w:t>a higher degree of cohesion</w:t>
      </w:r>
      <w:r w:rsidR="008A1C9A">
        <w:t xml:space="preserve">, since </w:t>
      </w:r>
      <w:r w:rsidR="00642B1A">
        <w:t xml:space="preserve">we </w:t>
      </w:r>
      <w:r w:rsidR="008473EF">
        <w:t xml:space="preserve">created </w:t>
      </w:r>
      <w:r w:rsidR="00642B1A">
        <w:t xml:space="preserve">a context, with two students who count in different ways. </w:t>
      </w:r>
      <w:r w:rsidR="008A1C9A">
        <w:t>W</w:t>
      </w:r>
      <w:r w:rsidR="00642B1A">
        <w:t xml:space="preserve">e </w:t>
      </w:r>
      <w:r w:rsidR="008A1C9A">
        <w:t xml:space="preserve">also </w:t>
      </w:r>
      <w:r w:rsidR="003D4FE6">
        <w:t xml:space="preserve">changed </w:t>
      </w:r>
      <w:r w:rsidR="00642B1A">
        <w:t>from static illustrations to animations.</w:t>
      </w:r>
      <w:r w:rsidR="00EF5F9F">
        <w:t xml:space="preserve"> </w:t>
      </w:r>
      <w:r w:rsidR="006E4238">
        <w:t>S</w:t>
      </w:r>
      <w:r w:rsidR="00642B1A">
        <w:t xml:space="preserve">tudents </w:t>
      </w:r>
      <w:r w:rsidR="00CD0897">
        <w:t xml:space="preserve">then </w:t>
      </w:r>
      <w:r w:rsidR="00642B1A">
        <w:t xml:space="preserve">experienced a tension, regarding contradictions between the two </w:t>
      </w:r>
      <w:r w:rsidR="00DD4716">
        <w:t>illustrations</w:t>
      </w:r>
      <w:r w:rsidR="00642B1A">
        <w:t xml:space="preserve">. </w:t>
      </w:r>
      <w:r w:rsidR="008029ED">
        <w:t>But i</w:t>
      </w:r>
      <w:r w:rsidR="00740E9A">
        <w:t xml:space="preserve">t was difficult for </w:t>
      </w:r>
      <w:r w:rsidR="008029ED">
        <w:t xml:space="preserve">them </w:t>
      </w:r>
      <w:r w:rsidR="00740E9A">
        <w:t>to resolve this tension, since su</w:t>
      </w:r>
      <w:r w:rsidR="00642B1A">
        <w:t xml:space="preserve">btraction as </w:t>
      </w:r>
      <w:r w:rsidR="008A6701">
        <w:t xml:space="preserve">take away </w:t>
      </w:r>
      <w:r w:rsidR="00642B1A">
        <w:t>was used in the interpretation of the calculation based on comparison.</w:t>
      </w:r>
    </w:p>
    <w:p w14:paraId="3E735592" w14:textId="131D97BA" w:rsidR="00804FDD" w:rsidRPr="00AB7FCA" w:rsidRDefault="003B1E4B" w:rsidP="00642B1A">
      <w:r>
        <w:t>O</w:t>
      </w:r>
      <w:r w:rsidR="00804FDD">
        <w:t xml:space="preserve">ur analyses show </w:t>
      </w:r>
      <w:r w:rsidR="007D564E">
        <w:t xml:space="preserve">how </w:t>
      </w:r>
      <w:r w:rsidR="00EA6987">
        <w:t xml:space="preserve">a high </w:t>
      </w:r>
      <w:r w:rsidR="0062632E">
        <w:t>degree of cohesion</w:t>
      </w:r>
      <w:r w:rsidR="00E60316">
        <w:t xml:space="preserve">, as a characteristic to </w:t>
      </w:r>
      <w:r w:rsidR="006A3B35">
        <w:t xml:space="preserve">focus on in </w:t>
      </w:r>
      <w:r w:rsidR="00E60316">
        <w:t>task design,</w:t>
      </w:r>
      <w:r w:rsidR="0062632E">
        <w:t xml:space="preserve"> can direct the attention of students to the intended tension. </w:t>
      </w:r>
      <w:r w:rsidR="00CA47F1">
        <w:t xml:space="preserve">We also see </w:t>
      </w:r>
      <w:r w:rsidR="00882206">
        <w:t xml:space="preserve">the potential of creating a relevant type of tension in a task, but how </w:t>
      </w:r>
      <w:r w:rsidR="00E409D3">
        <w:t xml:space="preserve">this </w:t>
      </w:r>
      <w:r w:rsidR="00D17A99">
        <w:t xml:space="preserve">can create a too large </w:t>
      </w:r>
      <w:r w:rsidR="00882206">
        <w:t xml:space="preserve">struggle </w:t>
      </w:r>
      <w:r w:rsidR="00D17A99">
        <w:t xml:space="preserve">for the students, </w:t>
      </w:r>
      <w:r w:rsidR="00C730A6">
        <w:t xml:space="preserve">when </w:t>
      </w:r>
      <w:r w:rsidR="00D17A99">
        <w:t>rely</w:t>
      </w:r>
      <w:r w:rsidR="00341B47">
        <w:t>ing</w:t>
      </w:r>
      <w:r w:rsidR="00D17A99">
        <w:t xml:space="preserve"> too much on </w:t>
      </w:r>
      <w:r w:rsidR="008D56DF">
        <w:t>previous knowledge.</w:t>
      </w:r>
    </w:p>
    <w:p w14:paraId="6F203C91" w14:textId="685D76F0" w:rsidR="00CE6A6A" w:rsidRDefault="00CE6A6A">
      <w:pPr>
        <w:pStyle w:val="Rubrik2"/>
      </w:pPr>
      <w:r>
        <w:t>References</w:t>
      </w:r>
    </w:p>
    <w:p w14:paraId="123C8407" w14:textId="19D82BD7" w:rsidR="009C7778" w:rsidRDefault="009C7778" w:rsidP="00084739">
      <w:pPr>
        <w:pStyle w:val="References"/>
      </w:pPr>
      <w:r w:rsidRPr="009C7778">
        <w:t xml:space="preserve">Engebretsen, M. (2012). Balancing cohesion and tension in multimodal rhetoric. An interdisciplinary approach to the study of semiotic complexity. </w:t>
      </w:r>
      <w:r w:rsidRPr="007B207F">
        <w:rPr>
          <w:i/>
          <w:iCs/>
        </w:rPr>
        <w:t>Learning, Media and Technology, 37</w:t>
      </w:r>
      <w:r w:rsidRPr="009C7778">
        <w:t>(2), 145-162.</w:t>
      </w:r>
    </w:p>
    <w:p w14:paraId="42C08096" w14:textId="75BBDC54" w:rsidR="00CE6A6A" w:rsidRDefault="007121DE" w:rsidP="00084739">
      <w:pPr>
        <w:pStyle w:val="References"/>
      </w:pPr>
      <w:r w:rsidRPr="007121DE">
        <w:t xml:space="preserve">Hiebert, J., &amp; Grouws, D. (2007). The effects of classroom mathematics teaching on students’ learning. In J. Kilpatrick, G. Martin, J. Hiebert, &amp; D. Grouws (Eds.), </w:t>
      </w:r>
      <w:r w:rsidRPr="007B207F">
        <w:rPr>
          <w:i/>
          <w:iCs/>
        </w:rPr>
        <w:t>Second handbook of research on mathematics teaching and learning</w:t>
      </w:r>
      <w:r w:rsidRPr="007121DE">
        <w:t xml:space="preserve"> (pp. 1293-1312). Info Age Publishing.</w:t>
      </w:r>
    </w:p>
    <w:p w14:paraId="1078BEE7" w14:textId="491F97EF" w:rsidR="00CE6A6A" w:rsidRPr="009C103B" w:rsidRDefault="00957D51" w:rsidP="00740487">
      <w:pPr>
        <w:pStyle w:val="References"/>
      </w:pPr>
      <w:r>
        <w:t xml:space="preserve">Norberg, M. (2021). Exercise design in mathematics textbooks: The case of subtraction. </w:t>
      </w:r>
      <w:r w:rsidRPr="00957D51">
        <w:rPr>
          <w:i/>
          <w:iCs/>
        </w:rPr>
        <w:t>Nordic Studies in Mathematics Education, 26</w:t>
      </w:r>
      <w:r>
        <w:t>(1), 5–30.</w:t>
      </w:r>
    </w:p>
    <w:sectPr w:rsidR="00CE6A6A" w:rsidRPr="009C103B" w:rsidSect="000761F4">
      <w:headerReference w:type="default" r:id="rId11"/>
      <w:footerReference w:type="even" r:id="rId12"/>
      <w:footerReference w:type="default" r:id="rId13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B384D" w14:textId="77777777" w:rsidR="00AF1E70" w:rsidRDefault="00AF1E70">
      <w:pPr>
        <w:spacing w:line="240" w:lineRule="auto"/>
      </w:pPr>
      <w:r>
        <w:separator/>
      </w:r>
    </w:p>
  </w:endnote>
  <w:endnote w:type="continuationSeparator" w:id="0">
    <w:p w14:paraId="4AD04A7F" w14:textId="77777777" w:rsidR="00AF1E70" w:rsidRDefault="00AF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3251D" w14:textId="579955C1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F1E70">
      <w:rPr>
        <w:rStyle w:val="Sidnummer"/>
        <w:noProof/>
      </w:rPr>
      <w:t>1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8448" w14:textId="77777777" w:rsidR="00AF1E70" w:rsidRDefault="00AF1E70">
      <w:pPr>
        <w:spacing w:line="240" w:lineRule="auto"/>
      </w:pPr>
      <w:r>
        <w:separator/>
      </w:r>
    </w:p>
  </w:footnote>
  <w:footnote w:type="continuationSeparator" w:id="0">
    <w:p w14:paraId="24C8DB09" w14:textId="77777777" w:rsidR="00AF1E70" w:rsidRDefault="00AF1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57"/>
    <w:rsid w:val="000002D6"/>
    <w:rsid w:val="00007BDE"/>
    <w:rsid w:val="00020E7B"/>
    <w:rsid w:val="00023552"/>
    <w:rsid w:val="00025C26"/>
    <w:rsid w:val="00031020"/>
    <w:rsid w:val="00036BD4"/>
    <w:rsid w:val="0005308E"/>
    <w:rsid w:val="00053461"/>
    <w:rsid w:val="00060353"/>
    <w:rsid w:val="00064A57"/>
    <w:rsid w:val="00067B98"/>
    <w:rsid w:val="00075196"/>
    <w:rsid w:val="00075CAF"/>
    <w:rsid w:val="000761F4"/>
    <w:rsid w:val="00081894"/>
    <w:rsid w:val="00084739"/>
    <w:rsid w:val="00084FD1"/>
    <w:rsid w:val="000865FE"/>
    <w:rsid w:val="00096263"/>
    <w:rsid w:val="00097358"/>
    <w:rsid w:val="000B0070"/>
    <w:rsid w:val="000B1C78"/>
    <w:rsid w:val="000C1626"/>
    <w:rsid w:val="000D2258"/>
    <w:rsid w:val="000D4EC1"/>
    <w:rsid w:val="000D575D"/>
    <w:rsid w:val="000E04E4"/>
    <w:rsid w:val="000F0981"/>
    <w:rsid w:val="000F5FF7"/>
    <w:rsid w:val="000F7629"/>
    <w:rsid w:val="000F7A24"/>
    <w:rsid w:val="000F7BC9"/>
    <w:rsid w:val="00117643"/>
    <w:rsid w:val="00133F5F"/>
    <w:rsid w:val="00135AD2"/>
    <w:rsid w:val="00156CAC"/>
    <w:rsid w:val="00161628"/>
    <w:rsid w:val="00185079"/>
    <w:rsid w:val="001D4007"/>
    <w:rsid w:val="001E0E8B"/>
    <w:rsid w:val="001E1F7D"/>
    <w:rsid w:val="001E5306"/>
    <w:rsid w:val="001E60EF"/>
    <w:rsid w:val="001F1184"/>
    <w:rsid w:val="001F6626"/>
    <w:rsid w:val="002011A8"/>
    <w:rsid w:val="00202DE4"/>
    <w:rsid w:val="00203E5F"/>
    <w:rsid w:val="00212F2E"/>
    <w:rsid w:val="0021322D"/>
    <w:rsid w:val="002230BC"/>
    <w:rsid w:val="00224F8E"/>
    <w:rsid w:val="002365E6"/>
    <w:rsid w:val="0023712D"/>
    <w:rsid w:val="00240F15"/>
    <w:rsid w:val="002473C6"/>
    <w:rsid w:val="00257BFE"/>
    <w:rsid w:val="00263F98"/>
    <w:rsid w:val="00264F65"/>
    <w:rsid w:val="00281769"/>
    <w:rsid w:val="002824CB"/>
    <w:rsid w:val="00283731"/>
    <w:rsid w:val="00286246"/>
    <w:rsid w:val="002910AB"/>
    <w:rsid w:val="002A38E1"/>
    <w:rsid w:val="002C65E6"/>
    <w:rsid w:val="002C74BD"/>
    <w:rsid w:val="002E2237"/>
    <w:rsid w:val="002E6875"/>
    <w:rsid w:val="002F0820"/>
    <w:rsid w:val="003000F9"/>
    <w:rsid w:val="003005B4"/>
    <w:rsid w:val="00310E33"/>
    <w:rsid w:val="00341B47"/>
    <w:rsid w:val="00346BFA"/>
    <w:rsid w:val="00346E22"/>
    <w:rsid w:val="003741D3"/>
    <w:rsid w:val="00380C97"/>
    <w:rsid w:val="00384FE3"/>
    <w:rsid w:val="00393683"/>
    <w:rsid w:val="003948F6"/>
    <w:rsid w:val="003961AB"/>
    <w:rsid w:val="003A1FF8"/>
    <w:rsid w:val="003B1DD7"/>
    <w:rsid w:val="003B1E4B"/>
    <w:rsid w:val="003B2647"/>
    <w:rsid w:val="003C0C95"/>
    <w:rsid w:val="003D4984"/>
    <w:rsid w:val="003D4FE6"/>
    <w:rsid w:val="003D6592"/>
    <w:rsid w:val="003D6C38"/>
    <w:rsid w:val="003E334C"/>
    <w:rsid w:val="003E6318"/>
    <w:rsid w:val="00402A06"/>
    <w:rsid w:val="004033AC"/>
    <w:rsid w:val="0042059C"/>
    <w:rsid w:val="00420A2E"/>
    <w:rsid w:val="004313AD"/>
    <w:rsid w:val="00436C97"/>
    <w:rsid w:val="00451D60"/>
    <w:rsid w:val="00461A68"/>
    <w:rsid w:val="00461D61"/>
    <w:rsid w:val="00467EE8"/>
    <w:rsid w:val="004808DB"/>
    <w:rsid w:val="0049028E"/>
    <w:rsid w:val="004B6DF9"/>
    <w:rsid w:val="004C112E"/>
    <w:rsid w:val="004D0AE6"/>
    <w:rsid w:val="004E34C3"/>
    <w:rsid w:val="004E622D"/>
    <w:rsid w:val="004E6582"/>
    <w:rsid w:val="004E6BFD"/>
    <w:rsid w:val="004F64B2"/>
    <w:rsid w:val="004F6EB3"/>
    <w:rsid w:val="00506E78"/>
    <w:rsid w:val="005113AC"/>
    <w:rsid w:val="00511A0A"/>
    <w:rsid w:val="005140FE"/>
    <w:rsid w:val="00527490"/>
    <w:rsid w:val="00531B54"/>
    <w:rsid w:val="00536FAE"/>
    <w:rsid w:val="005411E5"/>
    <w:rsid w:val="005433F8"/>
    <w:rsid w:val="0054655D"/>
    <w:rsid w:val="00561309"/>
    <w:rsid w:val="0056302F"/>
    <w:rsid w:val="005710F8"/>
    <w:rsid w:val="00575664"/>
    <w:rsid w:val="00585BEA"/>
    <w:rsid w:val="005A0029"/>
    <w:rsid w:val="005A363B"/>
    <w:rsid w:val="005A4083"/>
    <w:rsid w:val="005D38B3"/>
    <w:rsid w:val="005E02FD"/>
    <w:rsid w:val="005E3911"/>
    <w:rsid w:val="005F5498"/>
    <w:rsid w:val="00602215"/>
    <w:rsid w:val="00606C34"/>
    <w:rsid w:val="00610808"/>
    <w:rsid w:val="00612F0F"/>
    <w:rsid w:val="0062632E"/>
    <w:rsid w:val="00626E99"/>
    <w:rsid w:val="00637848"/>
    <w:rsid w:val="00642B1A"/>
    <w:rsid w:val="00650B6F"/>
    <w:rsid w:val="006534D5"/>
    <w:rsid w:val="006539D4"/>
    <w:rsid w:val="006547A8"/>
    <w:rsid w:val="00667649"/>
    <w:rsid w:val="00667F16"/>
    <w:rsid w:val="00672077"/>
    <w:rsid w:val="00674EF3"/>
    <w:rsid w:val="00680FD4"/>
    <w:rsid w:val="00690004"/>
    <w:rsid w:val="00691F7A"/>
    <w:rsid w:val="006A3B35"/>
    <w:rsid w:val="006A69BD"/>
    <w:rsid w:val="006B3EFD"/>
    <w:rsid w:val="006C0350"/>
    <w:rsid w:val="006C2A47"/>
    <w:rsid w:val="006C32E9"/>
    <w:rsid w:val="006C3DED"/>
    <w:rsid w:val="006D2A89"/>
    <w:rsid w:val="006D4EDB"/>
    <w:rsid w:val="006E15A0"/>
    <w:rsid w:val="006E15AC"/>
    <w:rsid w:val="006E1958"/>
    <w:rsid w:val="006E4238"/>
    <w:rsid w:val="006F0DEA"/>
    <w:rsid w:val="006F70BC"/>
    <w:rsid w:val="007121DE"/>
    <w:rsid w:val="00716FAD"/>
    <w:rsid w:val="00726CAE"/>
    <w:rsid w:val="00737C28"/>
    <w:rsid w:val="00740487"/>
    <w:rsid w:val="00740E9A"/>
    <w:rsid w:val="007415D7"/>
    <w:rsid w:val="00742FB6"/>
    <w:rsid w:val="0075497C"/>
    <w:rsid w:val="0076182E"/>
    <w:rsid w:val="0076579D"/>
    <w:rsid w:val="007747D4"/>
    <w:rsid w:val="00774F52"/>
    <w:rsid w:val="007801A7"/>
    <w:rsid w:val="00781EB3"/>
    <w:rsid w:val="00784452"/>
    <w:rsid w:val="00786535"/>
    <w:rsid w:val="00793854"/>
    <w:rsid w:val="007A58C0"/>
    <w:rsid w:val="007B207F"/>
    <w:rsid w:val="007B2C74"/>
    <w:rsid w:val="007D16AB"/>
    <w:rsid w:val="007D24CD"/>
    <w:rsid w:val="007D4254"/>
    <w:rsid w:val="007D44E4"/>
    <w:rsid w:val="007D564E"/>
    <w:rsid w:val="007F1878"/>
    <w:rsid w:val="007F1B62"/>
    <w:rsid w:val="007F29F7"/>
    <w:rsid w:val="007F6852"/>
    <w:rsid w:val="008029ED"/>
    <w:rsid w:val="00804FDD"/>
    <w:rsid w:val="00810547"/>
    <w:rsid w:val="008204F6"/>
    <w:rsid w:val="00825C64"/>
    <w:rsid w:val="00842F58"/>
    <w:rsid w:val="008449C5"/>
    <w:rsid w:val="008463A1"/>
    <w:rsid w:val="008473EF"/>
    <w:rsid w:val="008543A4"/>
    <w:rsid w:val="008601AF"/>
    <w:rsid w:val="00863CD4"/>
    <w:rsid w:val="008709A2"/>
    <w:rsid w:val="00872E91"/>
    <w:rsid w:val="008769CC"/>
    <w:rsid w:val="00877B4B"/>
    <w:rsid w:val="00882206"/>
    <w:rsid w:val="008854C1"/>
    <w:rsid w:val="0089219A"/>
    <w:rsid w:val="008A1C9A"/>
    <w:rsid w:val="008A6701"/>
    <w:rsid w:val="008C17FE"/>
    <w:rsid w:val="008C4C60"/>
    <w:rsid w:val="008D0582"/>
    <w:rsid w:val="008D1470"/>
    <w:rsid w:val="008D5436"/>
    <w:rsid w:val="008D56DF"/>
    <w:rsid w:val="008D57CF"/>
    <w:rsid w:val="008D5B0F"/>
    <w:rsid w:val="0091579A"/>
    <w:rsid w:val="00923C44"/>
    <w:rsid w:val="00925823"/>
    <w:rsid w:val="00927F23"/>
    <w:rsid w:val="00933A03"/>
    <w:rsid w:val="00957D51"/>
    <w:rsid w:val="00973BBC"/>
    <w:rsid w:val="00974C26"/>
    <w:rsid w:val="00994E73"/>
    <w:rsid w:val="009A4A88"/>
    <w:rsid w:val="009C103B"/>
    <w:rsid w:val="009C565B"/>
    <w:rsid w:val="009C7778"/>
    <w:rsid w:val="009E1973"/>
    <w:rsid w:val="009F4DB8"/>
    <w:rsid w:val="00A00EC1"/>
    <w:rsid w:val="00A049F4"/>
    <w:rsid w:val="00A11886"/>
    <w:rsid w:val="00A1788D"/>
    <w:rsid w:val="00A2654B"/>
    <w:rsid w:val="00A36372"/>
    <w:rsid w:val="00A62F46"/>
    <w:rsid w:val="00A6551D"/>
    <w:rsid w:val="00A8794C"/>
    <w:rsid w:val="00A9168F"/>
    <w:rsid w:val="00A93E79"/>
    <w:rsid w:val="00AA46AD"/>
    <w:rsid w:val="00AA6431"/>
    <w:rsid w:val="00AB7FCA"/>
    <w:rsid w:val="00AC6A65"/>
    <w:rsid w:val="00AD2436"/>
    <w:rsid w:val="00AD3C85"/>
    <w:rsid w:val="00AF1E70"/>
    <w:rsid w:val="00B01AA2"/>
    <w:rsid w:val="00B103CB"/>
    <w:rsid w:val="00B106B7"/>
    <w:rsid w:val="00B13C57"/>
    <w:rsid w:val="00B157AF"/>
    <w:rsid w:val="00B1733E"/>
    <w:rsid w:val="00B36CE0"/>
    <w:rsid w:val="00B514DD"/>
    <w:rsid w:val="00B55DF4"/>
    <w:rsid w:val="00B61263"/>
    <w:rsid w:val="00B61CD6"/>
    <w:rsid w:val="00B64C89"/>
    <w:rsid w:val="00B7327D"/>
    <w:rsid w:val="00BA78D8"/>
    <w:rsid w:val="00BC7D0E"/>
    <w:rsid w:val="00BD125A"/>
    <w:rsid w:val="00BD4204"/>
    <w:rsid w:val="00BD7976"/>
    <w:rsid w:val="00BE0D28"/>
    <w:rsid w:val="00BE12A4"/>
    <w:rsid w:val="00BF3560"/>
    <w:rsid w:val="00C02AF4"/>
    <w:rsid w:val="00C10DF7"/>
    <w:rsid w:val="00C32978"/>
    <w:rsid w:val="00C32D6E"/>
    <w:rsid w:val="00C337A7"/>
    <w:rsid w:val="00C37CC4"/>
    <w:rsid w:val="00C443F4"/>
    <w:rsid w:val="00C51F58"/>
    <w:rsid w:val="00C6024A"/>
    <w:rsid w:val="00C730A6"/>
    <w:rsid w:val="00C750CB"/>
    <w:rsid w:val="00C7633C"/>
    <w:rsid w:val="00C85E1B"/>
    <w:rsid w:val="00C9483B"/>
    <w:rsid w:val="00C962E0"/>
    <w:rsid w:val="00CA1DE5"/>
    <w:rsid w:val="00CA47F1"/>
    <w:rsid w:val="00CB5CB6"/>
    <w:rsid w:val="00CC7221"/>
    <w:rsid w:val="00CD05A9"/>
    <w:rsid w:val="00CD0897"/>
    <w:rsid w:val="00CD3301"/>
    <w:rsid w:val="00CD6628"/>
    <w:rsid w:val="00CD6631"/>
    <w:rsid w:val="00CE0DB2"/>
    <w:rsid w:val="00CE4609"/>
    <w:rsid w:val="00CE5404"/>
    <w:rsid w:val="00CE6A6A"/>
    <w:rsid w:val="00CF200E"/>
    <w:rsid w:val="00CF4E3C"/>
    <w:rsid w:val="00CF6653"/>
    <w:rsid w:val="00D05F30"/>
    <w:rsid w:val="00D17A99"/>
    <w:rsid w:val="00D2234F"/>
    <w:rsid w:val="00D649B1"/>
    <w:rsid w:val="00D67089"/>
    <w:rsid w:val="00D7073B"/>
    <w:rsid w:val="00D71414"/>
    <w:rsid w:val="00D7451F"/>
    <w:rsid w:val="00D827A1"/>
    <w:rsid w:val="00DA5B96"/>
    <w:rsid w:val="00DA7839"/>
    <w:rsid w:val="00DC0D6D"/>
    <w:rsid w:val="00DC10D1"/>
    <w:rsid w:val="00DC6B99"/>
    <w:rsid w:val="00DC7FE9"/>
    <w:rsid w:val="00DD4716"/>
    <w:rsid w:val="00DD54A1"/>
    <w:rsid w:val="00DE31CE"/>
    <w:rsid w:val="00E00DAA"/>
    <w:rsid w:val="00E01510"/>
    <w:rsid w:val="00E11337"/>
    <w:rsid w:val="00E229DB"/>
    <w:rsid w:val="00E409D3"/>
    <w:rsid w:val="00E53AFB"/>
    <w:rsid w:val="00E60316"/>
    <w:rsid w:val="00E80391"/>
    <w:rsid w:val="00E853E2"/>
    <w:rsid w:val="00E9099A"/>
    <w:rsid w:val="00E90B43"/>
    <w:rsid w:val="00EA2F39"/>
    <w:rsid w:val="00EA5C92"/>
    <w:rsid w:val="00EA6987"/>
    <w:rsid w:val="00EB67A5"/>
    <w:rsid w:val="00EC0389"/>
    <w:rsid w:val="00EC149A"/>
    <w:rsid w:val="00EC641B"/>
    <w:rsid w:val="00ED2199"/>
    <w:rsid w:val="00EE5B7B"/>
    <w:rsid w:val="00EE703A"/>
    <w:rsid w:val="00EE750D"/>
    <w:rsid w:val="00EF5F9F"/>
    <w:rsid w:val="00F021A8"/>
    <w:rsid w:val="00F15B71"/>
    <w:rsid w:val="00F37735"/>
    <w:rsid w:val="00F42DFA"/>
    <w:rsid w:val="00F5400D"/>
    <w:rsid w:val="00F90890"/>
    <w:rsid w:val="00F9118F"/>
    <w:rsid w:val="00FA1B00"/>
    <w:rsid w:val="00FA559C"/>
    <w:rsid w:val="00FB4063"/>
    <w:rsid w:val="00FB6611"/>
    <w:rsid w:val="00FC111C"/>
    <w:rsid w:val="00FC2EEB"/>
    <w:rsid w:val="00FD2CF2"/>
    <w:rsid w:val="00FE17E3"/>
    <w:rsid w:val="00FF2763"/>
    <w:rsid w:val="4270861D"/>
    <w:rsid w:val="4406F9A9"/>
    <w:rsid w:val="6D338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link w:val="Rubrik2Char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Hyperlnk">
    <w:name w:val="Hyperlink"/>
    <w:basedOn w:val="Standardstycketeckensnitt"/>
    <w:unhideWhenUsed/>
    <w:rsid w:val="009C7778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C7778"/>
    <w:rPr>
      <w:color w:val="605E5C"/>
      <w:shd w:val="clear" w:color="auto" w:fill="E1DFDD"/>
    </w:rPr>
  </w:style>
  <w:style w:type="character" w:customStyle="1" w:styleId="Rubrik2Char">
    <w:name w:val="Rubrik 2 Char"/>
    <w:aliases w:val="Head 1 Char"/>
    <w:basedOn w:val="Standardstycketeckensnitt"/>
    <w:link w:val="Rubrik2"/>
    <w:rsid w:val="001E60EF"/>
    <w:rPr>
      <w:b/>
      <w:kern w:val="28"/>
      <w:sz w:val="28"/>
      <w:szCs w:val="32"/>
      <w:lang w:val="en-GB" w:eastAsia="en-US"/>
    </w:rPr>
  </w:style>
  <w:style w:type="paragraph" w:styleId="Kommentarer">
    <w:name w:val="annotation text"/>
    <w:basedOn w:val="Normal"/>
    <w:link w:val="KommentarerChar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Pr>
      <w:lang w:val="en-GB" w:eastAsia="en-US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D058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D058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7163747603B44884B59AD411AFE97" ma:contentTypeVersion="16" ma:contentTypeDescription="Skapa ett nytt dokument." ma:contentTypeScope="" ma:versionID="d00213063a124009c73f4920e8e682f2">
  <xsd:schema xmlns:xsd="http://www.w3.org/2001/XMLSchema" xmlns:xs="http://www.w3.org/2001/XMLSchema" xmlns:p="http://schemas.microsoft.com/office/2006/metadata/properties" xmlns:ns2="61a0a665-dd3b-4727-a8e9-10eb143f5102" xmlns:ns3="38608f51-dcbd-41b4-a46b-39f486ccfbd5" targetNamespace="http://schemas.microsoft.com/office/2006/metadata/properties" ma:root="true" ma:fieldsID="7af4e6d4f3fdd48453ff7c8c93471dca" ns2:_="" ns3:_="">
    <xsd:import namespace="61a0a665-dd3b-4727-a8e9-10eb143f5102"/>
    <xsd:import namespace="38608f51-dcbd-41b4-a46b-39f486ccf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0a665-dd3b-4727-a8e9-10eb143f5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3cf9ab9-ab1d-4a23-a749-cfaf82315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08f51-dcbd-41b4-a46b-39f486ccf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4434ae-570c-4c96-8050-5123c8866243}" ma:internalName="TaxCatchAll" ma:showField="CatchAllData" ma:web="38608f51-dcbd-41b4-a46b-39f486ccf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D2A80-DD64-4059-96B4-028EB11D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0a665-dd3b-4727-a8e9-10eb143f5102"/>
    <ds:schemaRef ds:uri="38608f51-dcbd-41b4-a46b-39f486ccf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432AF-C5EF-407E-80CD-07D54ADF0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6</vt:i4>
      </vt:variant>
    </vt:vector>
  </HeadingPairs>
  <TitlesOfParts>
    <vt:vector size="7" baseType="lpstr">
      <vt:lpstr>MADIF8 PROCEEDINGS STYLE TEMPLATE</vt:lpstr>
      <vt:lpstr>Cohesion and tension in task design: Students working with multimodal tasks</vt:lpstr>
      <vt:lpstr>    Introduction</vt:lpstr>
      <vt:lpstr>    //</vt:lpstr>
      <vt:lpstr>    Method</vt:lpstr>
      <vt:lpstr>    Tentative results and conclusions from ongoing analyses</vt:lpstr>
      <vt:lpstr>    References</vt:lpstr>
    </vt:vector>
  </TitlesOfParts>
  <Manager/>
  <Company/>
  <LinksUpToDate>false</LinksUpToDate>
  <CharactersWithSpaces>5818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/>
  <cp:keywords/>
  <dc:description/>
  <cp:lastModifiedBy/>
  <cp:revision>1</cp:revision>
  <dcterms:created xsi:type="dcterms:W3CDTF">2024-01-22T13:40:00Z</dcterms:created>
  <dcterms:modified xsi:type="dcterms:W3CDTF">2024-01-22T13:40:00Z</dcterms:modified>
  <cp:category/>
</cp:coreProperties>
</file>