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7219" w14:textId="1885047D" w:rsidR="00F5400D" w:rsidRPr="008A4F87" w:rsidRDefault="00A34C8F" w:rsidP="000761F4">
      <w:pPr>
        <w:pStyle w:val="Rubrik1"/>
      </w:pPr>
      <w:r w:rsidRPr="008A4F87">
        <w:t>P</w:t>
      </w:r>
      <w:r w:rsidR="00694CE2" w:rsidRPr="008A4F87">
        <w:t>rospective primary teachers</w:t>
      </w:r>
      <w:r w:rsidRPr="008A4F87">
        <w:t xml:space="preserve"> posing problems</w:t>
      </w:r>
      <w:r w:rsidR="00694CE2" w:rsidRPr="008A4F87">
        <w:t>: some characteristics</w:t>
      </w:r>
    </w:p>
    <w:p w14:paraId="7B552C8D" w14:textId="74303233" w:rsidR="00A34C8F" w:rsidRPr="006313F4" w:rsidRDefault="00694CE2" w:rsidP="00095718">
      <w:pPr>
        <w:pStyle w:val="Rubrik8"/>
        <w:rPr>
          <w:b w:val="0"/>
          <w:bCs w:val="0"/>
          <w:iCs w:val="0"/>
          <w:lang w:val="es-ES"/>
        </w:rPr>
      </w:pPr>
      <w:r w:rsidRPr="006313F4">
        <w:rPr>
          <w:lang w:val="es-ES"/>
        </w:rPr>
        <w:t>I</w:t>
      </w:r>
      <w:r w:rsidR="00A34C8F" w:rsidRPr="006313F4">
        <w:rPr>
          <w:lang w:val="es-ES"/>
        </w:rPr>
        <w:t>srael Garcia-Alonso</w:t>
      </w:r>
      <w:r w:rsidR="00A34C8F" w:rsidRPr="006313F4">
        <w:rPr>
          <w:vertAlign w:val="superscript"/>
          <w:lang w:val="es-ES"/>
        </w:rPr>
        <w:t>1</w:t>
      </w:r>
      <w:r w:rsidR="00A34C8F" w:rsidRPr="006313F4">
        <w:rPr>
          <w:lang w:val="es-ES"/>
        </w:rPr>
        <w:t>, Diana Sosa-Martin</w:t>
      </w:r>
      <w:r w:rsidR="00A34C8F" w:rsidRPr="006313F4">
        <w:rPr>
          <w:vertAlign w:val="superscript"/>
          <w:lang w:val="es-ES"/>
        </w:rPr>
        <w:t>1</w:t>
      </w:r>
      <w:r w:rsidR="00A34C8F" w:rsidRPr="006313F4">
        <w:rPr>
          <w:lang w:val="es-ES"/>
        </w:rPr>
        <w:t>,</w:t>
      </w:r>
      <w:r w:rsidR="00A34C8F" w:rsidRPr="006313F4">
        <w:rPr>
          <w:b w:val="0"/>
          <w:bCs w:val="0"/>
          <w:iCs w:val="0"/>
          <w:lang w:val="es-ES"/>
        </w:rPr>
        <w:t xml:space="preserve"> </w:t>
      </w:r>
      <w:r w:rsidR="00A34C8F" w:rsidRPr="006313F4">
        <w:rPr>
          <w:u w:val="single"/>
          <w:lang w:val="es-ES"/>
        </w:rPr>
        <w:t>Mirela Vinerean</w:t>
      </w:r>
      <w:r w:rsidR="00A34C8F" w:rsidRPr="006313F4">
        <w:rPr>
          <w:vertAlign w:val="superscript"/>
          <w:lang w:val="es-ES"/>
        </w:rPr>
        <w:t>2</w:t>
      </w:r>
      <w:r w:rsidR="00A34C8F" w:rsidRPr="006313F4">
        <w:rPr>
          <w:lang w:val="es-ES"/>
        </w:rPr>
        <w:t xml:space="preserve">, </w:t>
      </w:r>
      <w:r w:rsidR="00A34C8F" w:rsidRPr="00A70578">
        <w:rPr>
          <w:lang w:val="es-ES"/>
        </w:rPr>
        <w:t>Karin Våge</w:t>
      </w:r>
      <w:r w:rsidR="00A34C8F" w:rsidRPr="006313F4">
        <w:rPr>
          <w:vertAlign w:val="superscript"/>
          <w:lang w:val="es-ES"/>
        </w:rPr>
        <w:t>2</w:t>
      </w:r>
      <w:r w:rsidR="00A34C8F" w:rsidRPr="006313F4">
        <w:rPr>
          <w:lang w:val="es-ES"/>
        </w:rPr>
        <w:t xml:space="preserve">, and </w:t>
      </w:r>
      <w:r w:rsidR="00A34C8F" w:rsidRPr="006313F4">
        <w:rPr>
          <w:u w:val="single"/>
          <w:lang w:val="es-ES"/>
        </w:rPr>
        <w:t>Yvonne Liljekvist</w:t>
      </w:r>
      <w:r w:rsidR="00A34C8F" w:rsidRPr="006313F4">
        <w:rPr>
          <w:vertAlign w:val="superscript"/>
          <w:lang w:val="es-ES"/>
        </w:rPr>
        <w:t>2</w:t>
      </w:r>
    </w:p>
    <w:p w14:paraId="0D9B279E" w14:textId="72A96BEC" w:rsidR="00A34C8F" w:rsidRPr="008A4F87" w:rsidRDefault="00A34C8F" w:rsidP="00A34C8F">
      <w:pPr>
        <w:jc w:val="center"/>
        <w:rPr>
          <w:bCs/>
          <w:kern w:val="28"/>
          <w:sz w:val="28"/>
          <w:szCs w:val="22"/>
        </w:rPr>
      </w:pPr>
      <w:r w:rsidRPr="008A4F87">
        <w:rPr>
          <w:sz w:val="28"/>
          <w:vertAlign w:val="superscript"/>
        </w:rPr>
        <w:t>1</w:t>
      </w:r>
      <w:r w:rsidRPr="008A4F87">
        <w:rPr>
          <w:bCs/>
          <w:kern w:val="28"/>
          <w:sz w:val="28"/>
          <w:szCs w:val="22"/>
        </w:rPr>
        <w:t>University of La Laguna, Department of Mathematical Analysis, Spain;</w:t>
      </w:r>
    </w:p>
    <w:p w14:paraId="113E8ED7" w14:textId="72E73E47" w:rsidR="00A34C8F" w:rsidRPr="008A4F87" w:rsidRDefault="00A34C8F" w:rsidP="00A34C8F">
      <w:pPr>
        <w:jc w:val="center"/>
        <w:rPr>
          <w:bCs/>
          <w:kern w:val="28"/>
          <w:sz w:val="28"/>
          <w:szCs w:val="22"/>
        </w:rPr>
      </w:pPr>
      <w:r w:rsidRPr="008A4F87">
        <w:rPr>
          <w:bCs/>
          <w:kern w:val="28"/>
          <w:sz w:val="28"/>
          <w:szCs w:val="22"/>
          <w:vertAlign w:val="superscript"/>
        </w:rPr>
        <w:t>2</w:t>
      </w:r>
      <w:r w:rsidRPr="008A4F87">
        <w:rPr>
          <w:sz w:val="28"/>
        </w:rPr>
        <w:t xml:space="preserve">Karlstad </w:t>
      </w:r>
      <w:r w:rsidRPr="008A4F87">
        <w:rPr>
          <w:bCs/>
          <w:kern w:val="28"/>
          <w:sz w:val="28"/>
          <w:szCs w:val="22"/>
        </w:rPr>
        <w:t>University, Department of Mathematics, Sweden.</w:t>
      </w:r>
    </w:p>
    <w:p w14:paraId="144B9EC2" w14:textId="32CA2D74" w:rsidR="00A34C8F" w:rsidRPr="008A4F87" w:rsidRDefault="00A34C8F" w:rsidP="00A34C8F">
      <w:pPr>
        <w:jc w:val="center"/>
        <w:rPr>
          <w:bCs/>
          <w:kern w:val="28"/>
          <w:sz w:val="28"/>
          <w:szCs w:val="22"/>
        </w:rPr>
      </w:pPr>
    </w:p>
    <w:p w14:paraId="0E52C53A" w14:textId="77ADF210" w:rsidR="006E7501" w:rsidRPr="008A4F87" w:rsidRDefault="00CE6A6A" w:rsidP="006E7501">
      <w:pPr>
        <w:pStyle w:val="Abstract"/>
        <w:rPr>
          <w:i w:val="0"/>
        </w:rPr>
      </w:pPr>
      <w:r w:rsidRPr="008A4F87">
        <w:t>T</w:t>
      </w:r>
      <w:r w:rsidR="00694CE2" w:rsidRPr="008A4F87">
        <w:t xml:space="preserve">his </w:t>
      </w:r>
      <w:r w:rsidR="00F03C0F">
        <w:t xml:space="preserve">presentation focusses on </w:t>
      </w:r>
      <w:r w:rsidR="00694CE2" w:rsidRPr="008A4F87">
        <w:t xml:space="preserve">a preliminary study about the characteristics of the posed problems by </w:t>
      </w:r>
      <w:r w:rsidR="0031688B" w:rsidRPr="008A4F87">
        <w:t xml:space="preserve">prospective </w:t>
      </w:r>
      <w:r w:rsidR="00694CE2" w:rsidRPr="008A4F87">
        <w:t>primary teachers</w:t>
      </w:r>
      <w:r w:rsidR="0031688B" w:rsidRPr="008A4F87">
        <w:t xml:space="preserve"> (PPT)</w:t>
      </w:r>
      <w:r w:rsidR="00DB2212" w:rsidRPr="008A4F87">
        <w:t xml:space="preserve">. In this case, we </w:t>
      </w:r>
      <w:r w:rsidR="009C2466" w:rsidRPr="008A4F87">
        <w:t>analyse</w:t>
      </w:r>
      <w:r w:rsidR="00DB2212" w:rsidRPr="008A4F87">
        <w:t xml:space="preserve"> the plausibility, the reasonability and the mathematical structure of the</w:t>
      </w:r>
      <w:r w:rsidR="0026480E" w:rsidRPr="008A4F87">
        <w:t xml:space="preserve"> 61</w:t>
      </w:r>
      <w:r w:rsidR="00DB2212" w:rsidRPr="008A4F87">
        <w:t xml:space="preserve"> </w:t>
      </w:r>
      <w:r w:rsidR="00E70D55" w:rsidRPr="008A4F87">
        <w:t>task</w:t>
      </w:r>
      <w:r w:rsidR="00DB2212" w:rsidRPr="008A4F87">
        <w:t xml:space="preserve">s </w:t>
      </w:r>
      <w:r w:rsidR="00604EB1" w:rsidRPr="008A4F87">
        <w:t>on</w:t>
      </w:r>
      <w:r w:rsidR="00F33C2D" w:rsidRPr="008A4F87">
        <w:t xml:space="preserve"> fractions </w:t>
      </w:r>
      <w:r w:rsidR="00DB2212" w:rsidRPr="008A4F87">
        <w:t xml:space="preserve">that </w:t>
      </w:r>
      <w:r w:rsidR="001D6734" w:rsidRPr="008A4F87">
        <w:t>21</w:t>
      </w:r>
      <w:r w:rsidR="00DB2212" w:rsidRPr="008A4F87">
        <w:t xml:space="preserve"> students </w:t>
      </w:r>
      <w:r w:rsidR="00604EB1" w:rsidRPr="008A4F87">
        <w:t>enrolled in</w:t>
      </w:r>
      <w:r w:rsidR="00DB2212" w:rsidRPr="008A4F87">
        <w:t xml:space="preserve"> the </w:t>
      </w:r>
      <w:r w:rsidR="0026480E" w:rsidRPr="008A4F87">
        <w:t xml:space="preserve">Primary </w:t>
      </w:r>
      <w:r w:rsidR="00F33C2D" w:rsidRPr="008A4F87">
        <w:t>T</w:t>
      </w:r>
      <w:r w:rsidR="0026480E" w:rsidRPr="008A4F87">
        <w:t>eacher</w:t>
      </w:r>
      <w:r w:rsidR="00DB2212" w:rsidRPr="008A4F87">
        <w:t xml:space="preserve"> degree have posed. </w:t>
      </w:r>
      <w:r w:rsidR="006E7501">
        <w:t>The</w:t>
      </w:r>
      <w:r w:rsidR="00DB2212" w:rsidRPr="008A4F87">
        <w:t xml:space="preserve"> initial </w:t>
      </w:r>
      <w:r w:rsidR="006E7501">
        <w:t>results imply that</w:t>
      </w:r>
      <w:r w:rsidR="001D6734" w:rsidRPr="008A4F87">
        <w:t xml:space="preserve"> </w:t>
      </w:r>
      <w:r w:rsidR="0031688B" w:rsidRPr="008A4F87">
        <w:t>PPT</w:t>
      </w:r>
      <w:r w:rsidR="001D6734" w:rsidRPr="008A4F87">
        <w:t xml:space="preserve"> can pose plausible and reasonable problems, but the variety of the mathematical structure selected </w:t>
      </w:r>
      <w:r w:rsidR="0026480E" w:rsidRPr="008A4F87">
        <w:t>could be improved</w:t>
      </w:r>
      <w:r w:rsidR="006E7501">
        <w:t xml:space="preserve"> by </w:t>
      </w:r>
      <w:r w:rsidR="006E7501" w:rsidRPr="006313F4">
        <w:rPr>
          <w:lang w:val="en-US"/>
        </w:rPr>
        <w:t>further develop</w:t>
      </w:r>
      <w:r w:rsidR="006E7501">
        <w:rPr>
          <w:lang w:val="en-US"/>
        </w:rPr>
        <w:t>ment</w:t>
      </w:r>
      <w:r w:rsidR="006E7501" w:rsidRPr="006313F4">
        <w:rPr>
          <w:lang w:val="en-US"/>
        </w:rPr>
        <w:t xml:space="preserve"> </w:t>
      </w:r>
      <w:r w:rsidR="006E7501">
        <w:rPr>
          <w:lang w:val="en-US"/>
        </w:rPr>
        <w:t xml:space="preserve">of </w:t>
      </w:r>
      <w:r w:rsidR="006E7501" w:rsidRPr="006313F4">
        <w:rPr>
          <w:lang w:val="en-US"/>
        </w:rPr>
        <w:t>the teaching practice on PTP. Educational design studi</w:t>
      </w:r>
      <w:r w:rsidR="006E7501">
        <w:rPr>
          <w:lang w:val="en-US"/>
        </w:rPr>
        <w:t>es will be conducted</w:t>
      </w:r>
      <w:r w:rsidR="006E7501" w:rsidRPr="006313F4">
        <w:rPr>
          <w:lang w:val="en-US"/>
        </w:rPr>
        <w:t xml:space="preserve"> </w:t>
      </w:r>
      <w:r w:rsidR="006E7501">
        <w:rPr>
          <w:lang w:val="en-US"/>
        </w:rPr>
        <w:t>in order to deeper understand problem posing</w:t>
      </w:r>
      <w:r w:rsidR="006E7501" w:rsidRPr="006313F4">
        <w:rPr>
          <w:lang w:val="en-US"/>
        </w:rPr>
        <w:t xml:space="preserve"> as a tool for develo</w:t>
      </w:r>
      <w:r w:rsidR="006E7501">
        <w:rPr>
          <w:lang w:val="en-US"/>
        </w:rPr>
        <w:t>ping subject specific knowledge.</w:t>
      </w:r>
    </w:p>
    <w:p w14:paraId="6074C7E7" w14:textId="72C69722" w:rsidR="00CE6A6A" w:rsidRPr="008A4F87" w:rsidRDefault="00DB2212" w:rsidP="00CE6A6A">
      <w:pPr>
        <w:pStyle w:val="Rubrik2"/>
      </w:pPr>
      <w:r w:rsidRPr="008A4F87">
        <w:t>Introduction</w:t>
      </w:r>
    </w:p>
    <w:p w14:paraId="2E15032F" w14:textId="4D164B4E" w:rsidR="00DB2212" w:rsidRPr="008A4F87" w:rsidRDefault="0031688B" w:rsidP="00DB2212">
      <w:pPr>
        <w:pStyle w:val="Brdtext"/>
      </w:pPr>
      <w:r w:rsidRPr="008A4F87">
        <w:rPr>
          <w:i/>
        </w:rPr>
        <w:t>P</w:t>
      </w:r>
      <w:r w:rsidR="00DB2212" w:rsidRPr="008A4F87">
        <w:rPr>
          <w:i/>
        </w:rPr>
        <w:t>roblem posing</w:t>
      </w:r>
      <w:r w:rsidR="00147517" w:rsidRPr="008A4F87">
        <w:rPr>
          <w:i/>
        </w:rPr>
        <w:t xml:space="preserve"> </w:t>
      </w:r>
      <w:r w:rsidR="00147517" w:rsidRPr="008A4F87">
        <w:t>(PP)</w:t>
      </w:r>
      <w:r w:rsidR="00DB2212" w:rsidRPr="008A4F87">
        <w:t xml:space="preserve"> </w:t>
      </w:r>
      <w:r w:rsidRPr="008A4F87">
        <w:t>is</w:t>
      </w:r>
      <w:r w:rsidR="00DB2212" w:rsidRPr="008A4F87">
        <w:t xml:space="preserve"> the activity through which </w:t>
      </w:r>
      <w:r w:rsidRPr="008A4F87">
        <w:t>one</w:t>
      </w:r>
      <w:r w:rsidR="00DB2212" w:rsidRPr="008A4F87">
        <w:t xml:space="preserve"> creates m</w:t>
      </w:r>
      <w:r w:rsidR="003E529E" w:rsidRPr="008A4F87">
        <w:t>athematical problems.</w:t>
      </w:r>
      <w:r w:rsidR="00DB2212" w:rsidRPr="008A4F87">
        <w:t xml:space="preserve"> It is known that </w:t>
      </w:r>
      <w:r w:rsidR="00147517" w:rsidRPr="008A4F87">
        <w:t>PP</w:t>
      </w:r>
      <w:r w:rsidR="00DB2212" w:rsidRPr="008A4F87">
        <w:t xml:space="preserve"> allows students to assess and understand their thinking (Cai </w:t>
      </w:r>
      <w:r w:rsidR="00944A86" w:rsidRPr="008A4F87">
        <w:t>&amp;</w:t>
      </w:r>
      <w:r w:rsidR="00DB2212" w:rsidRPr="008A4F87">
        <w:t xml:space="preserve"> Hwang, 2020) and it also contributes to the construction of knowledge from the integration of existing mathematical structures (Kiliç, 2015). </w:t>
      </w:r>
      <w:r w:rsidR="0026480E" w:rsidRPr="008A4F87">
        <w:t>T</w:t>
      </w:r>
      <w:r w:rsidR="00DB2212" w:rsidRPr="008A4F87">
        <w:t xml:space="preserve">here is still </w:t>
      </w:r>
      <w:r w:rsidR="0026480E" w:rsidRPr="008A4F87">
        <w:t xml:space="preserve">a </w:t>
      </w:r>
      <w:r w:rsidR="00147517" w:rsidRPr="008A4F87">
        <w:t>need</w:t>
      </w:r>
      <w:r w:rsidR="0026480E" w:rsidRPr="008A4F87">
        <w:t xml:space="preserve"> for</w:t>
      </w:r>
      <w:r w:rsidR="00147517" w:rsidRPr="008A4F87">
        <w:t xml:space="preserve"> more research </w:t>
      </w:r>
      <w:r w:rsidR="0026480E" w:rsidRPr="008A4F87">
        <w:t>on</w:t>
      </w:r>
      <w:r w:rsidR="00147517" w:rsidRPr="008A4F87">
        <w:t xml:space="preserve"> </w:t>
      </w:r>
      <w:r w:rsidR="0026480E" w:rsidRPr="008A4F87">
        <w:t>PP</w:t>
      </w:r>
      <w:r w:rsidR="00147517" w:rsidRPr="008A4F87">
        <w:t xml:space="preserve"> </w:t>
      </w:r>
      <w:r w:rsidR="00DB2212" w:rsidRPr="008A4F87">
        <w:t>(Cai &amp; Hwang, 2020).</w:t>
      </w:r>
    </w:p>
    <w:p w14:paraId="57C49A6B" w14:textId="2777F27E" w:rsidR="00DB2212" w:rsidRPr="008A4F87" w:rsidRDefault="00DB2212" w:rsidP="000761F4">
      <w:r w:rsidRPr="008A4F87">
        <w:t xml:space="preserve">This study is focused on problems </w:t>
      </w:r>
      <w:r w:rsidR="00604EB1" w:rsidRPr="008A4F87">
        <w:t>on</w:t>
      </w:r>
      <w:r w:rsidRPr="008A4F87">
        <w:t xml:space="preserve"> fractions </w:t>
      </w:r>
      <w:r w:rsidR="00795386" w:rsidRPr="008A4F87">
        <w:t>posed</w:t>
      </w:r>
      <w:r w:rsidRPr="008A4F87">
        <w:t xml:space="preserve"> by </w:t>
      </w:r>
      <w:r w:rsidR="0031688B" w:rsidRPr="008A4F87">
        <w:t>PPT</w:t>
      </w:r>
      <w:r w:rsidRPr="008A4F87">
        <w:t xml:space="preserve"> of Primary Education and we</w:t>
      </w:r>
      <w:r w:rsidR="00935F6E" w:rsidRPr="008A4F87">
        <w:t xml:space="preserve"> analys</w:t>
      </w:r>
      <w:r w:rsidRPr="008A4F87">
        <w:t xml:space="preserve">e </w:t>
      </w:r>
      <w:r w:rsidR="00935F6E" w:rsidRPr="008A4F87">
        <w:t>some</w:t>
      </w:r>
      <w:r w:rsidRPr="008A4F87">
        <w:t xml:space="preserve"> characteristics of the prob</w:t>
      </w:r>
      <w:r w:rsidR="00935F6E" w:rsidRPr="008A4F87">
        <w:t>lems posed</w:t>
      </w:r>
      <w:r w:rsidR="006313F4">
        <w:t xml:space="preserve"> (see Table 1)</w:t>
      </w:r>
      <w:r w:rsidRPr="008A4F87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6643"/>
      </w:tblGrid>
      <w:tr w:rsidR="0075297C" w:rsidRPr="008A4F87" w14:paraId="0185153B" w14:textId="77777777" w:rsidTr="0075297C">
        <w:trPr>
          <w:trHeight w:val="227"/>
          <w:jc w:val="center"/>
        </w:trPr>
        <w:tc>
          <w:tcPr>
            <w:tcW w:w="154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B3D6F" w14:textId="051AD86E" w:rsidR="00617BFE" w:rsidRPr="008A4F87" w:rsidRDefault="00F809E7" w:rsidP="00617BFE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8A4F87">
              <w:rPr>
                <w:b/>
                <w:bCs/>
                <w:sz w:val="20"/>
                <w:szCs w:val="20"/>
                <w:lang w:eastAsia="es-ES"/>
              </w:rPr>
              <w:t>Plausibility</w:t>
            </w:r>
          </w:p>
          <w:p w14:paraId="1697A496" w14:textId="3CC3DCBE" w:rsidR="00617BFE" w:rsidRPr="008A4F87" w:rsidRDefault="0075297C" w:rsidP="0075297C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bCs/>
                <w:sz w:val="20"/>
                <w:szCs w:val="20"/>
                <w:lang w:eastAsia="es-ES"/>
              </w:rPr>
              <w:t>(</w:t>
            </w:r>
            <w:r w:rsidR="00617BFE" w:rsidRPr="008A4F87">
              <w:rPr>
                <w:bCs/>
                <w:sz w:val="20"/>
                <w:szCs w:val="20"/>
                <w:lang w:eastAsia="es-ES"/>
              </w:rPr>
              <w:t>Grundmei</w:t>
            </w:r>
            <w:r w:rsidRPr="008A4F87">
              <w:rPr>
                <w:bCs/>
                <w:sz w:val="20"/>
                <w:szCs w:val="20"/>
                <w:lang w:eastAsia="es-ES"/>
              </w:rPr>
              <w:t>e</w:t>
            </w:r>
            <w:r w:rsidR="00617BFE" w:rsidRPr="008A4F87">
              <w:rPr>
                <w:bCs/>
                <w:sz w:val="20"/>
                <w:szCs w:val="20"/>
                <w:lang w:eastAsia="es-ES"/>
              </w:rPr>
              <w:t>r</w:t>
            </w:r>
            <w:r w:rsidRPr="008A4F87">
              <w:rPr>
                <w:bCs/>
                <w:sz w:val="20"/>
                <w:szCs w:val="20"/>
                <w:lang w:eastAsia="es-ES"/>
              </w:rPr>
              <w:t xml:space="preserve">, </w:t>
            </w:r>
            <w:r w:rsidR="00617BFE" w:rsidRPr="008A4F87">
              <w:rPr>
                <w:bCs/>
                <w:sz w:val="20"/>
                <w:szCs w:val="20"/>
                <w:lang w:eastAsia="es-ES"/>
              </w:rPr>
              <w:t>2015)</w:t>
            </w:r>
          </w:p>
        </w:tc>
        <w:tc>
          <w:tcPr>
            <w:tcW w:w="6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1DBE4" w14:textId="722D9B6B" w:rsidR="00617BFE" w:rsidRPr="008A4F87" w:rsidRDefault="0075297C" w:rsidP="00617BFE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i/>
                <w:sz w:val="20"/>
                <w:szCs w:val="20"/>
              </w:rPr>
              <w:t xml:space="preserve">NP: </w:t>
            </w:r>
            <w:r w:rsidR="00617BFE" w:rsidRPr="008A4F87">
              <w:rPr>
                <w:i/>
                <w:sz w:val="20"/>
                <w:szCs w:val="20"/>
              </w:rPr>
              <w:t>Not plausible</w:t>
            </w:r>
            <w:r w:rsidR="00617BFE" w:rsidRPr="008A4F87">
              <w:rPr>
                <w:sz w:val="20"/>
                <w:szCs w:val="20"/>
              </w:rPr>
              <w:t xml:space="preserve"> </w:t>
            </w:r>
            <w:r w:rsidRPr="008A4F87">
              <w:rPr>
                <w:sz w:val="20"/>
                <w:szCs w:val="20"/>
              </w:rPr>
              <w:t>(</w:t>
            </w:r>
            <w:r w:rsidR="00617BFE" w:rsidRPr="008A4F87">
              <w:rPr>
                <w:sz w:val="20"/>
                <w:szCs w:val="20"/>
              </w:rPr>
              <w:t xml:space="preserve">if it contains invalid statements and it is not solvable </w:t>
            </w:r>
            <w:r w:rsidRPr="008A4F87">
              <w:rPr>
                <w:sz w:val="20"/>
                <w:szCs w:val="20"/>
              </w:rPr>
              <w:t>)</w:t>
            </w:r>
          </w:p>
        </w:tc>
      </w:tr>
      <w:tr w:rsidR="0075297C" w:rsidRPr="008A4F87" w14:paraId="0B9C5FB6" w14:textId="77777777" w:rsidTr="0075297C">
        <w:trPr>
          <w:trHeight w:val="227"/>
          <w:jc w:val="center"/>
        </w:trPr>
        <w:tc>
          <w:tcPr>
            <w:tcW w:w="154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C2EE7" w14:textId="172911C4" w:rsidR="00617BFE" w:rsidRPr="008A4F87" w:rsidRDefault="00617BFE" w:rsidP="00617BFE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6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F05625" w14:textId="5AB03B86" w:rsidR="00617BFE" w:rsidRPr="008A4F87" w:rsidRDefault="0075297C" w:rsidP="00617BFE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i/>
                <w:sz w:val="20"/>
                <w:szCs w:val="20"/>
              </w:rPr>
              <w:t xml:space="preserve">P1: </w:t>
            </w:r>
            <w:r w:rsidR="00617BFE" w:rsidRPr="008A4F87">
              <w:rPr>
                <w:i/>
                <w:sz w:val="20"/>
                <w:szCs w:val="20"/>
              </w:rPr>
              <w:t xml:space="preserve">Plausible without sufficient information </w:t>
            </w:r>
          </w:p>
        </w:tc>
      </w:tr>
      <w:tr w:rsidR="0075297C" w:rsidRPr="008A4F87" w14:paraId="54A11B2B" w14:textId="77777777" w:rsidTr="0075297C">
        <w:trPr>
          <w:trHeight w:val="227"/>
          <w:jc w:val="center"/>
        </w:trPr>
        <w:tc>
          <w:tcPr>
            <w:tcW w:w="154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09001" w14:textId="77777777" w:rsidR="00617BFE" w:rsidRPr="008A4F87" w:rsidRDefault="00617BFE" w:rsidP="009B4217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6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12365" w14:textId="7B6DFC49" w:rsidR="00617BFE" w:rsidRPr="008A4F87" w:rsidRDefault="0075297C" w:rsidP="00461D16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i/>
                <w:sz w:val="20"/>
                <w:szCs w:val="20"/>
              </w:rPr>
              <w:t xml:space="preserve">P2: </w:t>
            </w:r>
            <w:r w:rsidR="00617BFE" w:rsidRPr="008A4F87">
              <w:rPr>
                <w:i/>
                <w:sz w:val="20"/>
                <w:szCs w:val="20"/>
              </w:rPr>
              <w:t xml:space="preserve">Plausible with sufficient information </w:t>
            </w:r>
            <w:r w:rsidRPr="008A4F87">
              <w:rPr>
                <w:i/>
                <w:sz w:val="20"/>
                <w:szCs w:val="20"/>
              </w:rPr>
              <w:t xml:space="preserve">and </w:t>
            </w:r>
            <w:r w:rsidR="00461D16" w:rsidRPr="008A4F87">
              <w:rPr>
                <w:i/>
                <w:sz w:val="20"/>
                <w:szCs w:val="20"/>
              </w:rPr>
              <w:t>one computation</w:t>
            </w:r>
            <w:r w:rsidRPr="008A4F87">
              <w:rPr>
                <w:i/>
                <w:sz w:val="20"/>
                <w:szCs w:val="20"/>
              </w:rPr>
              <w:t xml:space="preserve"> step required</w:t>
            </w:r>
          </w:p>
        </w:tc>
      </w:tr>
      <w:tr w:rsidR="0075297C" w:rsidRPr="008A4F87" w14:paraId="40C34AF9" w14:textId="77777777" w:rsidTr="0075297C">
        <w:trPr>
          <w:trHeight w:val="227"/>
          <w:jc w:val="center"/>
        </w:trPr>
        <w:tc>
          <w:tcPr>
            <w:tcW w:w="154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C20D4" w14:textId="35F7EB89" w:rsidR="00617BFE" w:rsidRPr="008A4F87" w:rsidRDefault="00617BFE" w:rsidP="009B4217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A4478C" w14:textId="45748138" w:rsidR="00617BFE" w:rsidRPr="008A4F87" w:rsidRDefault="0075297C" w:rsidP="00461D16">
            <w:pPr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s-ES"/>
              </w:rPr>
            </w:pPr>
            <w:r w:rsidRPr="008A4F87">
              <w:rPr>
                <w:i/>
                <w:sz w:val="20"/>
                <w:szCs w:val="20"/>
              </w:rPr>
              <w:t xml:space="preserve">P3: </w:t>
            </w:r>
            <w:r w:rsidR="00617BFE" w:rsidRPr="008A4F87">
              <w:rPr>
                <w:i/>
                <w:sz w:val="20"/>
                <w:szCs w:val="20"/>
              </w:rPr>
              <w:t>Plausible with sufficient information</w:t>
            </w:r>
            <w:r w:rsidRPr="008A4F87">
              <w:rPr>
                <w:i/>
                <w:sz w:val="20"/>
                <w:szCs w:val="20"/>
              </w:rPr>
              <w:t xml:space="preserve"> and</w:t>
            </w:r>
            <w:r w:rsidR="00617BFE" w:rsidRPr="008A4F87">
              <w:rPr>
                <w:i/>
                <w:sz w:val="20"/>
                <w:szCs w:val="20"/>
              </w:rPr>
              <w:t xml:space="preserve"> </w:t>
            </w:r>
            <w:r w:rsidR="00461D16" w:rsidRPr="008A4F87">
              <w:rPr>
                <w:i/>
                <w:sz w:val="20"/>
                <w:szCs w:val="20"/>
              </w:rPr>
              <w:t>several computation steps required</w:t>
            </w:r>
          </w:p>
        </w:tc>
      </w:tr>
      <w:tr w:rsidR="0075297C" w:rsidRPr="008A4F87" w14:paraId="69A53DFB" w14:textId="77777777" w:rsidTr="0075297C">
        <w:trPr>
          <w:trHeight w:val="227"/>
          <w:jc w:val="center"/>
        </w:trPr>
        <w:tc>
          <w:tcPr>
            <w:tcW w:w="154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BCA6DB" w14:textId="77777777" w:rsidR="00617BFE" w:rsidRPr="008A4F87" w:rsidRDefault="00617BFE" w:rsidP="00617BFE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s-ES"/>
              </w:rPr>
            </w:pPr>
            <w:r w:rsidRPr="008A4F87">
              <w:rPr>
                <w:b/>
                <w:sz w:val="20"/>
                <w:szCs w:val="20"/>
                <w:lang w:eastAsia="es-ES"/>
              </w:rPr>
              <w:t>Reasonability</w:t>
            </w:r>
          </w:p>
          <w:p w14:paraId="1F200D6C" w14:textId="28840AF6" w:rsidR="00F33C2D" w:rsidRPr="008A4F87" w:rsidRDefault="00F33C2D" w:rsidP="00617BFE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6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AFAF58" w14:textId="0F3B5B14" w:rsidR="00617BFE" w:rsidRPr="008A4F87" w:rsidRDefault="00617BFE" w:rsidP="0075297C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i/>
                <w:sz w:val="20"/>
                <w:szCs w:val="20"/>
              </w:rPr>
              <w:t>Reasonable</w:t>
            </w:r>
            <w:r w:rsidRPr="008A4F87">
              <w:rPr>
                <w:sz w:val="20"/>
                <w:szCs w:val="20"/>
              </w:rPr>
              <w:t xml:space="preserve"> </w:t>
            </w:r>
            <w:r w:rsidR="0075297C" w:rsidRPr="008A4F87">
              <w:rPr>
                <w:sz w:val="20"/>
                <w:szCs w:val="20"/>
              </w:rPr>
              <w:t>(</w:t>
            </w:r>
            <w:r w:rsidRPr="008A4F87">
              <w:rPr>
                <w:sz w:val="20"/>
                <w:szCs w:val="20"/>
              </w:rPr>
              <w:t>the statement and the expected answer are realistic in real life</w:t>
            </w:r>
            <w:r w:rsidR="0075297C" w:rsidRPr="008A4F87">
              <w:rPr>
                <w:sz w:val="20"/>
                <w:szCs w:val="20"/>
              </w:rPr>
              <w:t>)</w:t>
            </w:r>
          </w:p>
        </w:tc>
      </w:tr>
      <w:tr w:rsidR="0075297C" w:rsidRPr="008A4F87" w14:paraId="7400044E" w14:textId="77777777" w:rsidTr="0075297C">
        <w:trPr>
          <w:trHeight w:val="227"/>
          <w:jc w:val="center"/>
        </w:trPr>
        <w:tc>
          <w:tcPr>
            <w:tcW w:w="154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7C57E" w14:textId="0DDBB21F" w:rsidR="00617BFE" w:rsidRPr="008A4F87" w:rsidRDefault="00617BFE" w:rsidP="009B4217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6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701730" w14:textId="0F3CC720" w:rsidR="00617BFE" w:rsidRPr="008A4F87" w:rsidRDefault="00617BFE" w:rsidP="0075297C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i/>
                <w:sz w:val="20"/>
                <w:szCs w:val="20"/>
              </w:rPr>
              <w:t>Unreasonable</w:t>
            </w:r>
            <w:r w:rsidR="0075297C" w:rsidRPr="008A4F87">
              <w:rPr>
                <w:i/>
                <w:sz w:val="20"/>
                <w:szCs w:val="20"/>
              </w:rPr>
              <w:t xml:space="preserve"> </w:t>
            </w:r>
            <w:r w:rsidR="0075297C" w:rsidRPr="008A4F87">
              <w:rPr>
                <w:sz w:val="20"/>
                <w:szCs w:val="20"/>
              </w:rPr>
              <w:t>(o</w:t>
            </w:r>
            <w:r w:rsidRPr="008A4F87">
              <w:rPr>
                <w:sz w:val="20"/>
                <w:szCs w:val="20"/>
              </w:rPr>
              <w:t>therwise</w:t>
            </w:r>
            <w:r w:rsidR="0075297C" w:rsidRPr="008A4F87">
              <w:rPr>
                <w:sz w:val="20"/>
                <w:szCs w:val="20"/>
              </w:rPr>
              <w:t>)</w:t>
            </w:r>
          </w:p>
        </w:tc>
      </w:tr>
      <w:tr w:rsidR="00461D16" w:rsidRPr="008A4F87" w14:paraId="05C92277" w14:textId="77777777" w:rsidTr="0075297C">
        <w:trPr>
          <w:trHeight w:val="227"/>
          <w:jc w:val="center"/>
        </w:trPr>
        <w:tc>
          <w:tcPr>
            <w:tcW w:w="154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B9101" w14:textId="77777777" w:rsidR="00617BFE" w:rsidRPr="008A4F87" w:rsidRDefault="00617BFE" w:rsidP="00617BFE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A4F87">
              <w:rPr>
                <w:b/>
                <w:sz w:val="20"/>
                <w:szCs w:val="20"/>
              </w:rPr>
              <w:t>Mathematical structure</w:t>
            </w:r>
          </w:p>
          <w:p w14:paraId="3FB22BBB" w14:textId="708AB7EA" w:rsidR="00F33C2D" w:rsidRPr="008A4F87" w:rsidRDefault="00F33C2D" w:rsidP="00617BFE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6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48777" w14:textId="54307C92" w:rsidR="00617BFE" w:rsidRPr="008A4F87" w:rsidRDefault="00617BFE" w:rsidP="0075297C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i/>
                <w:iCs/>
                <w:sz w:val="20"/>
                <w:szCs w:val="20"/>
              </w:rPr>
              <w:t xml:space="preserve">Concept </w:t>
            </w:r>
            <w:r w:rsidR="0075297C" w:rsidRPr="008A4F87">
              <w:rPr>
                <w:sz w:val="20"/>
                <w:szCs w:val="20"/>
              </w:rPr>
              <w:t>(d</w:t>
            </w:r>
            <w:r w:rsidRPr="008A4F87">
              <w:rPr>
                <w:sz w:val="20"/>
                <w:szCs w:val="20"/>
              </w:rPr>
              <w:t>escribing a situation that is expressed by a fraction</w:t>
            </w:r>
            <w:r w:rsidR="0075297C" w:rsidRPr="008A4F87">
              <w:rPr>
                <w:sz w:val="20"/>
                <w:szCs w:val="20"/>
              </w:rPr>
              <w:t>)</w:t>
            </w:r>
          </w:p>
        </w:tc>
      </w:tr>
      <w:tr w:rsidR="00461D16" w:rsidRPr="008A4F87" w14:paraId="40C6DD42" w14:textId="77777777" w:rsidTr="0075297C">
        <w:trPr>
          <w:trHeight w:val="227"/>
          <w:jc w:val="center"/>
        </w:trPr>
        <w:tc>
          <w:tcPr>
            <w:tcW w:w="154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3BD3CC" w14:textId="5C717031" w:rsidR="00617BFE" w:rsidRPr="008A4F87" w:rsidRDefault="00617BFE" w:rsidP="009B4217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6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390529" w14:textId="6327CDB2" w:rsidR="00617BFE" w:rsidRPr="008A4F87" w:rsidRDefault="00617BFE" w:rsidP="0075297C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i/>
                <w:iCs/>
                <w:sz w:val="20"/>
                <w:szCs w:val="20"/>
              </w:rPr>
              <w:t xml:space="preserve">Order </w:t>
            </w:r>
            <w:r w:rsidR="0075297C" w:rsidRPr="008A4F87">
              <w:rPr>
                <w:sz w:val="20"/>
                <w:szCs w:val="20"/>
              </w:rPr>
              <w:t>(o</w:t>
            </w:r>
            <w:r w:rsidRPr="008A4F87">
              <w:rPr>
                <w:sz w:val="20"/>
                <w:szCs w:val="20"/>
              </w:rPr>
              <w:t>rdering fractions from lowest to highest or vice versa</w:t>
            </w:r>
            <w:r w:rsidR="0075297C" w:rsidRPr="008A4F87">
              <w:rPr>
                <w:sz w:val="20"/>
                <w:szCs w:val="20"/>
              </w:rPr>
              <w:t>)</w:t>
            </w:r>
          </w:p>
        </w:tc>
      </w:tr>
      <w:tr w:rsidR="00461D16" w:rsidRPr="008A4F87" w14:paraId="642BE0C6" w14:textId="77777777" w:rsidTr="0075297C">
        <w:trPr>
          <w:trHeight w:val="227"/>
          <w:jc w:val="center"/>
        </w:trPr>
        <w:tc>
          <w:tcPr>
            <w:tcW w:w="154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3156E" w14:textId="3C3A66D7" w:rsidR="00617BFE" w:rsidRPr="008A4F87" w:rsidRDefault="00617BFE" w:rsidP="009B4217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9D861" w14:textId="549EC1F8" w:rsidR="00617BFE" w:rsidRPr="008A4F87" w:rsidRDefault="00617BFE" w:rsidP="0075297C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i/>
                <w:iCs/>
                <w:sz w:val="20"/>
                <w:szCs w:val="20"/>
              </w:rPr>
              <w:t xml:space="preserve">Additive </w:t>
            </w:r>
            <w:r w:rsidR="0075297C" w:rsidRPr="008A4F87">
              <w:rPr>
                <w:iCs/>
                <w:sz w:val="20"/>
                <w:szCs w:val="20"/>
              </w:rPr>
              <w:t>(</w:t>
            </w:r>
            <w:r w:rsidRPr="008A4F87">
              <w:rPr>
                <w:sz w:val="20"/>
                <w:szCs w:val="20"/>
              </w:rPr>
              <w:t>addition or subtraction of  fractions</w:t>
            </w:r>
            <w:r w:rsidR="0075297C" w:rsidRPr="008A4F87">
              <w:rPr>
                <w:sz w:val="20"/>
                <w:szCs w:val="20"/>
              </w:rPr>
              <w:t>)</w:t>
            </w:r>
          </w:p>
        </w:tc>
      </w:tr>
      <w:tr w:rsidR="00461D16" w:rsidRPr="008A4F87" w14:paraId="7F6DBDEE" w14:textId="77777777" w:rsidTr="0075297C">
        <w:trPr>
          <w:trHeight w:val="227"/>
          <w:jc w:val="center"/>
        </w:trPr>
        <w:tc>
          <w:tcPr>
            <w:tcW w:w="154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6F182C" w14:textId="77777777" w:rsidR="00617BFE" w:rsidRPr="008A4F87" w:rsidRDefault="00617BFE" w:rsidP="009B4217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FF124C" w14:textId="0B919247" w:rsidR="00617BFE" w:rsidRPr="008A4F87" w:rsidRDefault="00617BFE" w:rsidP="0075297C">
            <w:pPr>
              <w:autoSpaceDE/>
              <w:autoSpaceDN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8A4F87">
              <w:rPr>
                <w:i/>
                <w:iCs/>
                <w:sz w:val="20"/>
                <w:szCs w:val="20"/>
              </w:rPr>
              <w:t xml:space="preserve">Multiplicative </w:t>
            </w:r>
            <w:r w:rsidR="0075297C" w:rsidRPr="008A4F87">
              <w:rPr>
                <w:iCs/>
                <w:sz w:val="20"/>
                <w:szCs w:val="20"/>
              </w:rPr>
              <w:t>(</w:t>
            </w:r>
            <w:r w:rsidRPr="008A4F87">
              <w:rPr>
                <w:sz w:val="20"/>
                <w:szCs w:val="20"/>
              </w:rPr>
              <w:t>multiplying or dividing fractions</w:t>
            </w:r>
            <w:r w:rsidR="0075297C" w:rsidRPr="008A4F87">
              <w:rPr>
                <w:sz w:val="20"/>
                <w:szCs w:val="20"/>
              </w:rPr>
              <w:t>)</w:t>
            </w:r>
          </w:p>
        </w:tc>
      </w:tr>
    </w:tbl>
    <w:p w14:paraId="57634695" w14:textId="64E193A2" w:rsidR="00583A85" w:rsidRPr="008A4F87" w:rsidRDefault="00583A85" w:rsidP="00583A85">
      <w:r w:rsidRPr="008A4F87">
        <w:t xml:space="preserve">Table 1. </w:t>
      </w:r>
      <w:r w:rsidR="006346DF" w:rsidRPr="008A4F87">
        <w:t xml:space="preserve">Categories </w:t>
      </w:r>
      <w:r w:rsidR="0075297C" w:rsidRPr="008A4F87">
        <w:t>of analysi</w:t>
      </w:r>
      <w:r w:rsidR="00617BFE" w:rsidRPr="008A4F87">
        <w:t xml:space="preserve">s </w:t>
      </w:r>
      <w:r w:rsidRPr="008A4F87">
        <w:t>of posed problems.</w:t>
      </w:r>
    </w:p>
    <w:p w14:paraId="24341A99" w14:textId="77777777" w:rsidR="006313F4" w:rsidRPr="006313F4" w:rsidRDefault="006313F4" w:rsidP="006313F4">
      <w:pPr>
        <w:rPr>
          <w:lang w:val="en-US"/>
        </w:rPr>
      </w:pPr>
      <w:r w:rsidRPr="006313F4">
        <w:rPr>
          <w:lang w:val="en-US"/>
        </w:rPr>
        <w:t>In the overarching project we work together (</w:t>
      </w:r>
      <w:r w:rsidRPr="006313F4">
        <w:t xml:space="preserve">Primary Teacher Program </w:t>
      </w:r>
      <w:r w:rsidRPr="006313F4">
        <w:rPr>
          <w:lang w:val="en-US"/>
        </w:rPr>
        <w:t>in Laguna &amp; Karlstad) studying how PP can be a tool for PPTs to develop their subject didactical knowledge.  In this paper we describe the preliminary results from a sub study. The main objective of this study is to investigate whether PPT are able to pose coherent problems on fractions. The research question is: Which characteristics have the problems on fractions posed by PPT?</w:t>
      </w:r>
    </w:p>
    <w:p w14:paraId="7DED12C1" w14:textId="77777777" w:rsidR="006313F4" w:rsidRPr="006313F4" w:rsidRDefault="006313F4" w:rsidP="006313F4">
      <w:pPr>
        <w:pStyle w:val="Brdtext"/>
        <w:rPr>
          <w:lang w:val="en-US"/>
        </w:rPr>
      </w:pPr>
    </w:p>
    <w:p w14:paraId="5F213165" w14:textId="51FCB599" w:rsidR="004F229F" w:rsidRPr="006313F4" w:rsidRDefault="006313F4" w:rsidP="006313F4">
      <w:pPr>
        <w:rPr>
          <w:lang w:val="en-US"/>
        </w:rPr>
      </w:pPr>
      <w:r>
        <w:rPr>
          <w:lang w:val="en-US"/>
        </w:rPr>
        <w:t xml:space="preserve">This study is carried </w:t>
      </w:r>
      <w:r w:rsidR="00FA09D9" w:rsidRPr="008A4F87">
        <w:t xml:space="preserve">out within the Primary Teacher Program (grades 4-6) at Karlstad University Sweden during the spring semester 2023. </w:t>
      </w:r>
      <w:r w:rsidR="006346DF" w:rsidRPr="008A4F87">
        <w:t xml:space="preserve">The participants are 21 </w:t>
      </w:r>
      <w:r w:rsidR="0031688B" w:rsidRPr="008A4F87">
        <w:t>PPT</w:t>
      </w:r>
      <w:r w:rsidR="004F229F" w:rsidRPr="008A4F87">
        <w:t xml:space="preserve"> complet</w:t>
      </w:r>
      <w:r w:rsidR="00795386" w:rsidRPr="008A4F87">
        <w:t>ing</w:t>
      </w:r>
      <w:r w:rsidR="004F229F" w:rsidRPr="008A4F87">
        <w:t xml:space="preserve"> the following assignment: </w:t>
      </w:r>
      <w:r w:rsidR="00FA09D9" w:rsidRPr="008A4F87">
        <w:rPr>
          <w:i/>
        </w:rPr>
        <w:t xml:space="preserve">Construct three </w:t>
      </w:r>
      <w:r w:rsidR="0031688B" w:rsidRPr="008A4F87">
        <w:rPr>
          <w:i/>
        </w:rPr>
        <w:t>task</w:t>
      </w:r>
      <w:r w:rsidR="007F420F" w:rsidRPr="008A4F87">
        <w:rPr>
          <w:i/>
        </w:rPr>
        <w:t>s</w:t>
      </w:r>
      <w:r w:rsidR="00FA09D9" w:rsidRPr="008A4F87">
        <w:rPr>
          <w:i/>
        </w:rPr>
        <w:t xml:space="preserve"> </w:t>
      </w:r>
      <w:r w:rsidR="00E20B33" w:rsidRPr="008A4F87">
        <w:rPr>
          <w:i/>
        </w:rPr>
        <w:t>with</w:t>
      </w:r>
      <w:r w:rsidR="00FA09D9" w:rsidRPr="008A4F87">
        <w:rPr>
          <w:i/>
        </w:rPr>
        <w:t xml:space="preserve"> three different degrees of difficulty where 1/4 and 3/8 appear, either in the </w:t>
      </w:r>
      <w:r w:rsidR="0031688B" w:rsidRPr="008A4F87">
        <w:rPr>
          <w:i/>
        </w:rPr>
        <w:t>task</w:t>
      </w:r>
      <w:r w:rsidR="00FA09D9" w:rsidRPr="008A4F87">
        <w:rPr>
          <w:i/>
        </w:rPr>
        <w:t xml:space="preserve"> itself or in the solution. You can add whatever type of information you think is appropriate (numbers, text, images, etc.).</w:t>
      </w:r>
      <w:r w:rsidR="004F229F" w:rsidRPr="008A4F87">
        <w:t>The</w:t>
      </w:r>
      <w:r w:rsidR="00795386" w:rsidRPr="008A4F87">
        <w:t xml:space="preserve"> working time was 20 minutes, the students </w:t>
      </w:r>
      <w:r w:rsidR="00E70D55" w:rsidRPr="008A4F87">
        <w:t>used</w:t>
      </w:r>
      <w:r w:rsidR="00E20B33" w:rsidRPr="008A4F87">
        <w:t xml:space="preserve"> paper and pencil</w:t>
      </w:r>
      <w:r w:rsidR="00795386" w:rsidRPr="008A4F87">
        <w:t xml:space="preserve"> and n</w:t>
      </w:r>
      <w:r w:rsidR="004F229F" w:rsidRPr="008A4F87">
        <w:t xml:space="preserve">o </w:t>
      </w:r>
      <w:r w:rsidR="00E20B33" w:rsidRPr="008A4F87">
        <w:t>aid</w:t>
      </w:r>
      <w:r w:rsidR="007F420F" w:rsidRPr="008A4F87">
        <w:t>s</w:t>
      </w:r>
      <w:r w:rsidR="00E20B33" w:rsidRPr="008A4F87">
        <w:t xml:space="preserve"> </w:t>
      </w:r>
      <w:r w:rsidR="00795386" w:rsidRPr="008A4F87">
        <w:t>were allowed. No</w:t>
      </w:r>
      <w:r w:rsidR="00E20B33" w:rsidRPr="008A4F87">
        <w:t xml:space="preserve"> </w:t>
      </w:r>
      <w:r w:rsidR="004F229F" w:rsidRPr="008A4F87">
        <w:t>previous intervention in PP</w:t>
      </w:r>
      <w:r w:rsidR="00795386" w:rsidRPr="008A4F87">
        <w:t xml:space="preserve"> was given</w:t>
      </w:r>
      <w:r w:rsidR="004F229F" w:rsidRPr="008A4F87">
        <w:t>.</w:t>
      </w:r>
    </w:p>
    <w:p w14:paraId="318A67D7" w14:textId="435132CC" w:rsidR="00260631" w:rsidRPr="008A4F87" w:rsidRDefault="00260631" w:rsidP="00260631">
      <w:pPr>
        <w:pStyle w:val="Rubrik2"/>
      </w:pPr>
      <w:r w:rsidRPr="008A4F87">
        <w:t>Results and analysis</w:t>
      </w:r>
    </w:p>
    <w:p w14:paraId="72FBA6FF" w14:textId="54B83945" w:rsidR="00260631" w:rsidRPr="008A4F87" w:rsidRDefault="00853FE4" w:rsidP="00853FE4">
      <w:pPr>
        <w:pStyle w:val="Brdtext"/>
      </w:pPr>
      <w:r w:rsidRPr="008A4F87">
        <w:t xml:space="preserve">The 21 students posed 61 </w:t>
      </w:r>
      <w:r w:rsidR="0031688B" w:rsidRPr="008A4F87">
        <w:t>tasks</w:t>
      </w:r>
      <w:r w:rsidR="007F420F" w:rsidRPr="008A4F87">
        <w:t xml:space="preserve"> (</w:t>
      </w:r>
      <w:r w:rsidR="00CD078D" w:rsidRPr="008A4F87">
        <w:t>two</w:t>
      </w:r>
      <w:r w:rsidRPr="008A4F87">
        <w:t xml:space="preserve"> </w:t>
      </w:r>
      <w:r w:rsidR="00604EB1" w:rsidRPr="008A4F87">
        <w:t>students</w:t>
      </w:r>
      <w:r w:rsidRPr="008A4F87">
        <w:t xml:space="preserve"> only wrote two different </w:t>
      </w:r>
      <w:r w:rsidR="00CD078D" w:rsidRPr="008A4F87">
        <w:t>examples</w:t>
      </w:r>
      <w:r w:rsidR="007F420F" w:rsidRPr="008A4F87">
        <w:t>)</w:t>
      </w:r>
      <w:r w:rsidRPr="008A4F87">
        <w:t xml:space="preserve">. </w:t>
      </w:r>
      <w:r w:rsidR="00CD078D" w:rsidRPr="008A4F87">
        <w:t xml:space="preserve">Twenty-eight </w:t>
      </w:r>
      <w:r w:rsidR="0031688B" w:rsidRPr="008A4F87">
        <w:t>tasks were</w:t>
      </w:r>
      <w:r w:rsidR="00CD078D" w:rsidRPr="008A4F87">
        <w:t xml:space="preserve"> exercises with fractions</w:t>
      </w:r>
      <w:r w:rsidR="00E70D55" w:rsidRPr="008A4F87">
        <w:t xml:space="preserve"> (computation or visualisation)</w:t>
      </w:r>
      <w:r w:rsidR="00CD078D" w:rsidRPr="008A4F87">
        <w:t xml:space="preserve">. We analyse the left 33 </w:t>
      </w:r>
      <w:r w:rsidR="00E70D55" w:rsidRPr="008A4F87">
        <w:t>problems</w:t>
      </w:r>
      <w:r w:rsidR="00CD078D" w:rsidRPr="008A4F87">
        <w:t xml:space="preserve"> using</w:t>
      </w:r>
      <w:r w:rsidR="007F420F" w:rsidRPr="008A4F87">
        <w:t xml:space="preserve"> the characteristics </w:t>
      </w:r>
      <w:r w:rsidR="00CD078D" w:rsidRPr="008A4F87">
        <w:t>in Table 2</w:t>
      </w:r>
      <w:r w:rsidRPr="008A4F87">
        <w:t xml:space="preserve">. </w:t>
      </w:r>
      <w:r w:rsidR="00CD078D" w:rsidRPr="008A4F87">
        <w:t>Three</w:t>
      </w:r>
      <w:r w:rsidR="00A35091" w:rsidRPr="008A4F87">
        <w:t xml:space="preserve"> </w:t>
      </w:r>
      <w:r w:rsidR="0031688B" w:rsidRPr="008A4F87">
        <w:t>task</w:t>
      </w:r>
      <w:r w:rsidR="00A35091" w:rsidRPr="008A4F87">
        <w:t>s ha</w:t>
      </w:r>
      <w:r w:rsidR="005935C8">
        <w:t>d</w:t>
      </w:r>
      <w:r w:rsidR="00A35091" w:rsidRPr="008A4F87">
        <w:t xml:space="preserve"> some mistake</w:t>
      </w:r>
      <w:r w:rsidR="00FA395F" w:rsidRPr="008A4F87">
        <w:t>s</w:t>
      </w:r>
      <w:r w:rsidR="005935C8">
        <w:t xml:space="preserve"> or did not contain</w:t>
      </w:r>
      <w:r w:rsidR="00E70D55" w:rsidRPr="008A4F87">
        <w:t xml:space="preserve"> </w:t>
      </w:r>
      <w:r w:rsidR="00A35091" w:rsidRPr="008A4F87">
        <w:t>fractions</w:t>
      </w:r>
      <w:r w:rsidR="00E70D55" w:rsidRPr="008A4F87">
        <w:t xml:space="preserve">. </w:t>
      </w:r>
      <w:r w:rsidR="005935C8">
        <w:t>Thus, w</w:t>
      </w:r>
      <w:r w:rsidR="00A35091" w:rsidRPr="008A4F87">
        <w:t>e obtained 30 plausible problems</w:t>
      </w:r>
      <w:r w:rsidR="0026480E" w:rsidRPr="008A4F87"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235"/>
        <w:gridCol w:w="1257"/>
        <w:gridCol w:w="21"/>
        <w:gridCol w:w="1235"/>
        <w:gridCol w:w="2118"/>
        <w:gridCol w:w="1235"/>
      </w:tblGrid>
      <w:tr w:rsidR="005935C8" w:rsidRPr="008A4F87" w14:paraId="62D26941" w14:textId="77777777" w:rsidTr="005935C8">
        <w:trPr>
          <w:trHeight w:val="22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FD13F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4D4F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186FF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5767284F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4C06D" w14:textId="0EF490E4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6DCA1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8A4F87">
              <w:rPr>
                <w:b/>
                <w:bCs/>
                <w:sz w:val="20"/>
                <w:szCs w:val="20"/>
                <w:lang w:eastAsia="es-ES"/>
              </w:rPr>
              <w:t>Mathematical structure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AEDD1" w14:textId="4E1294BB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8A4F87">
              <w:rPr>
                <w:b/>
                <w:bCs/>
                <w:sz w:val="20"/>
                <w:szCs w:val="20"/>
                <w:lang w:eastAsia="es-ES"/>
              </w:rPr>
              <w:t>No. problems</w:t>
            </w:r>
          </w:p>
        </w:tc>
      </w:tr>
      <w:tr w:rsidR="005935C8" w:rsidRPr="008A4F87" w14:paraId="5F63C358" w14:textId="77777777" w:rsidTr="005935C8">
        <w:trPr>
          <w:trHeight w:val="227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CC60B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66F43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719F6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3F3866DD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BA3D1" w14:textId="2B82425B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884A3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Additive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5106B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15</w:t>
            </w:r>
          </w:p>
        </w:tc>
      </w:tr>
      <w:tr w:rsidR="005935C8" w:rsidRPr="008A4F87" w14:paraId="09DBF545" w14:textId="77777777" w:rsidTr="005935C8">
        <w:trPr>
          <w:trHeight w:val="227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9E515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60F80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D762B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DAF30DC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B3334" w14:textId="71CF02E6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814BA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Multiplicative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FFE50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4</w:t>
            </w:r>
          </w:p>
        </w:tc>
      </w:tr>
      <w:tr w:rsidR="005935C8" w:rsidRPr="008A4F87" w14:paraId="6D058108" w14:textId="77777777" w:rsidTr="005935C8">
        <w:trPr>
          <w:trHeight w:val="22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0001" w14:textId="2AF531E6" w:rsidR="005935C8" w:rsidRPr="008A4F87" w:rsidRDefault="005659F4" w:rsidP="00321A84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8A4F87">
              <w:rPr>
                <w:b/>
                <w:bCs/>
                <w:sz w:val="20"/>
                <w:szCs w:val="20"/>
                <w:lang w:eastAsia="es-ES"/>
              </w:rPr>
              <w:t>Plausibility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5F915" w14:textId="2FCD57B1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8A4F87">
              <w:rPr>
                <w:b/>
                <w:bCs/>
                <w:sz w:val="20"/>
                <w:szCs w:val="20"/>
                <w:lang w:eastAsia="es-ES"/>
              </w:rPr>
              <w:t>No. problems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188D9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92C160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BCE17" w14:textId="34F232C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E195A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Concept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F7919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0</w:t>
            </w:r>
          </w:p>
        </w:tc>
      </w:tr>
      <w:tr w:rsidR="005935C8" w:rsidRPr="008A4F87" w14:paraId="6D0D9D35" w14:textId="77777777" w:rsidTr="005935C8">
        <w:trPr>
          <w:trHeight w:val="22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3FEA7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NP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D1220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D3E14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</w:tcPr>
          <w:p w14:paraId="666333DA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340D6" w14:textId="7B116BD8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B14BB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Order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70C3E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0</w:t>
            </w:r>
          </w:p>
        </w:tc>
      </w:tr>
      <w:tr w:rsidR="005935C8" w:rsidRPr="008A4F87" w14:paraId="3521BA69" w14:textId="77777777" w:rsidTr="005935C8">
        <w:trPr>
          <w:trHeight w:val="22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4EFAB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B3EDF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7E35B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8A4F87">
              <w:rPr>
                <w:b/>
                <w:bCs/>
                <w:sz w:val="20"/>
                <w:szCs w:val="20"/>
                <w:lang w:eastAsia="es-ES"/>
              </w:rPr>
              <w:t>Reasonability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F93C53E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9D493" w14:textId="06C9321A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8A4F87">
              <w:rPr>
                <w:b/>
                <w:bCs/>
                <w:sz w:val="20"/>
                <w:szCs w:val="20"/>
                <w:lang w:eastAsia="es-ES"/>
              </w:rPr>
              <w:t>No. problems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D0648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Additive, Multiplicative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6F42A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9</w:t>
            </w:r>
          </w:p>
        </w:tc>
      </w:tr>
      <w:tr w:rsidR="005935C8" w:rsidRPr="008A4F87" w14:paraId="3843FE9B" w14:textId="77777777" w:rsidTr="005935C8">
        <w:trPr>
          <w:trHeight w:val="22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92F19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0D3F0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F4959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Reasonable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C5BA6DB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DA6CA" w14:textId="1302C566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4437C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Additive, Concept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DDD69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1</w:t>
            </w:r>
          </w:p>
        </w:tc>
      </w:tr>
      <w:tr w:rsidR="005935C8" w:rsidRPr="008A4F87" w14:paraId="56C9DD90" w14:textId="77777777" w:rsidTr="005935C8">
        <w:trPr>
          <w:trHeight w:val="22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B44B8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P3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81A77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C15FA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No reasonable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AA3E3B3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4145A" w14:textId="131D005E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D9657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Multiplicative, Concept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D52B0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1</w:t>
            </w:r>
          </w:p>
        </w:tc>
      </w:tr>
      <w:tr w:rsidR="005935C8" w:rsidRPr="008A4F87" w14:paraId="08F26707" w14:textId="77777777" w:rsidTr="005935C8">
        <w:trPr>
          <w:trHeight w:val="22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5BCEC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8A4F87">
              <w:rPr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D7AE2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FFF14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s-ES"/>
              </w:rPr>
            </w:pPr>
            <w:r w:rsidRPr="008A4F87">
              <w:rPr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260ED73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966FA" w14:textId="5C6323CA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04DF3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s-ES"/>
              </w:rPr>
            </w:pPr>
            <w:r w:rsidRPr="008A4F87">
              <w:rPr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B47E9" w14:textId="77777777" w:rsidR="005935C8" w:rsidRPr="008A4F87" w:rsidRDefault="005935C8" w:rsidP="00321A84">
            <w:pPr>
              <w:autoSpaceDE/>
              <w:autoSpaceDN/>
              <w:spacing w:line="240" w:lineRule="auto"/>
              <w:ind w:firstLine="0"/>
              <w:jc w:val="center"/>
              <w:rPr>
                <w:sz w:val="20"/>
                <w:szCs w:val="20"/>
                <w:lang w:eastAsia="es-ES"/>
              </w:rPr>
            </w:pPr>
            <w:r w:rsidRPr="008A4F87">
              <w:rPr>
                <w:sz w:val="20"/>
                <w:szCs w:val="20"/>
                <w:lang w:eastAsia="es-ES"/>
              </w:rPr>
              <w:t>30</w:t>
            </w:r>
          </w:p>
        </w:tc>
      </w:tr>
    </w:tbl>
    <w:p w14:paraId="03E9200B" w14:textId="25755DB8" w:rsidR="00CE6A6A" w:rsidRPr="008A4F87" w:rsidRDefault="0026480E" w:rsidP="005710F8">
      <w:pPr>
        <w:pStyle w:val="Headtable"/>
      </w:pPr>
      <w:r w:rsidRPr="008A4F87">
        <w:t>Table 2</w:t>
      </w:r>
      <w:r w:rsidR="000761F4" w:rsidRPr="008A4F87">
        <w:t>.</w:t>
      </w:r>
      <w:r w:rsidR="00CE6A6A" w:rsidRPr="008A4F87">
        <w:t xml:space="preserve"> </w:t>
      </w:r>
      <w:r w:rsidR="00321A84" w:rsidRPr="008A4F87">
        <w:t xml:space="preserve">Results of </w:t>
      </w:r>
      <w:r w:rsidR="00A35091" w:rsidRPr="008A4F87">
        <w:t xml:space="preserve">the </w:t>
      </w:r>
      <w:r w:rsidR="00F809E7" w:rsidRPr="008A4F87">
        <w:t>analysed</w:t>
      </w:r>
      <w:r w:rsidR="00A35091" w:rsidRPr="008A4F87">
        <w:t xml:space="preserve"> </w:t>
      </w:r>
      <w:r w:rsidR="00321A84" w:rsidRPr="008A4F87">
        <w:t>categor</w:t>
      </w:r>
      <w:r w:rsidR="00A35091" w:rsidRPr="008A4F87">
        <w:t>ies</w:t>
      </w:r>
      <w:r w:rsidR="00321A84" w:rsidRPr="008A4F87">
        <w:t xml:space="preserve"> of the posed problems.</w:t>
      </w:r>
    </w:p>
    <w:p w14:paraId="0C501F23" w14:textId="7BB1B3C6" w:rsidR="005659F4" w:rsidRPr="008A4F87" w:rsidRDefault="006313F4" w:rsidP="006313F4">
      <w:pPr>
        <w:rPr>
          <w:i/>
        </w:rPr>
      </w:pPr>
      <w:r w:rsidRPr="006313F4">
        <w:rPr>
          <w:lang w:val="en-US"/>
        </w:rPr>
        <w:t xml:space="preserve">The initial results suggest that PPTs can pose plausible and reasonable problems (29 out of 30). However, nine of these are P1. The variety of mathematical structure and </w:t>
      </w:r>
      <w:r w:rsidR="005659F4" w:rsidRPr="006313F4">
        <w:rPr>
          <w:lang w:val="en-US"/>
        </w:rPr>
        <w:t>plausibility</w:t>
      </w:r>
      <w:r w:rsidRPr="006313F4">
        <w:rPr>
          <w:lang w:val="en-US"/>
        </w:rPr>
        <w:t xml:space="preserve"> (see Table 2) suggest a need to further develop the teaching practice on PTP. Educational design studie</w:t>
      </w:r>
      <w:r w:rsidR="008C2434">
        <w:rPr>
          <w:lang w:val="en-US"/>
        </w:rPr>
        <w:t xml:space="preserve">s will be conducted </w:t>
      </w:r>
      <w:r w:rsidRPr="006313F4">
        <w:rPr>
          <w:lang w:val="en-US"/>
        </w:rPr>
        <w:t>in order to deeper understand PP as a tool for develo</w:t>
      </w:r>
      <w:r w:rsidR="005659F4">
        <w:rPr>
          <w:lang w:val="en-US"/>
        </w:rPr>
        <w:t>ping subject specific knowledge.</w:t>
      </w:r>
    </w:p>
    <w:p w14:paraId="6F203C91" w14:textId="21D8A530" w:rsidR="00CE6A6A" w:rsidRPr="008A4F87" w:rsidRDefault="00CE6A6A">
      <w:pPr>
        <w:pStyle w:val="Rubrik2"/>
      </w:pPr>
      <w:r w:rsidRPr="008A4F87">
        <w:t>References</w:t>
      </w:r>
    </w:p>
    <w:p w14:paraId="40FA191A" w14:textId="025E3F21" w:rsidR="00E3558F" w:rsidRPr="008A4F87" w:rsidRDefault="00E3558F" w:rsidP="00E3558F">
      <w:pPr>
        <w:pStyle w:val="References"/>
      </w:pPr>
      <w:r w:rsidRPr="008A4F87">
        <w:t>Cai, J. &amp; Hwang, S. (2020). Learning to teach mathematics through p</w:t>
      </w:r>
      <w:r w:rsidR="008A4F87">
        <w:t>roblem posing: Theoretical con</w:t>
      </w:r>
      <w:r w:rsidRPr="008A4F87">
        <w:t xml:space="preserve">siderations, methodology, and directions for future research. </w:t>
      </w:r>
      <w:r w:rsidRPr="008A4F87">
        <w:rPr>
          <w:i/>
          <w:iCs/>
        </w:rPr>
        <w:t>International Journal of Educational Research</w:t>
      </w:r>
      <w:r w:rsidRPr="008A4F87">
        <w:t xml:space="preserve">, </w:t>
      </w:r>
      <w:r w:rsidRPr="008A4F87">
        <w:rPr>
          <w:i/>
          <w:iCs/>
        </w:rPr>
        <w:t>102</w:t>
      </w:r>
      <w:r w:rsidRPr="008A4F87">
        <w:t xml:space="preserve">, 1-8. </w:t>
      </w:r>
    </w:p>
    <w:p w14:paraId="77D66AAF" w14:textId="773D9C4B" w:rsidR="00E3558F" w:rsidRPr="008A4F87" w:rsidRDefault="00E3558F" w:rsidP="00E3558F">
      <w:pPr>
        <w:pStyle w:val="References"/>
      </w:pPr>
      <w:r w:rsidRPr="008A4F87">
        <w:t xml:space="preserve">Grundmeier, T. A. (2015). Developing the problem-posing abilities of prospective elementary and middle school teachers. </w:t>
      </w:r>
      <w:r w:rsidR="008A4F87">
        <w:t>I</w:t>
      </w:r>
      <w:r w:rsidRPr="008A4F87">
        <w:t xml:space="preserve">n F. M. Singer et al. (Eds), </w:t>
      </w:r>
      <w:r w:rsidRPr="008A4F87">
        <w:rPr>
          <w:i/>
          <w:iCs/>
        </w:rPr>
        <w:t xml:space="preserve">Mathematical problem posing </w:t>
      </w:r>
      <w:r w:rsidRPr="008A4F87">
        <w:t xml:space="preserve">(pp. 411-431). Springer. </w:t>
      </w:r>
    </w:p>
    <w:p w14:paraId="1078BEE7" w14:textId="55BFB6D7" w:rsidR="00CE6A6A" w:rsidRPr="008A4F87" w:rsidRDefault="00E3558F" w:rsidP="0026480E">
      <w:pPr>
        <w:pStyle w:val="References"/>
      </w:pPr>
      <w:r w:rsidRPr="008A4F87">
        <w:t>Kilic, C. (2015). Analyzing pre-service primary teachers’ fraction knowledge structures through problem posing</w:t>
      </w:r>
      <w:r w:rsidRPr="008A4F87">
        <w:rPr>
          <w:i/>
          <w:iCs/>
        </w:rPr>
        <w:t>. Eurasia Journal of Mathematics, Science and Technology Education</w:t>
      </w:r>
      <w:r w:rsidRPr="008A4F87">
        <w:t xml:space="preserve">, </w:t>
      </w:r>
      <w:r w:rsidRPr="008A4F87">
        <w:rPr>
          <w:i/>
          <w:iCs/>
        </w:rPr>
        <w:t>11</w:t>
      </w:r>
      <w:r w:rsidRPr="008A4F87">
        <w:t xml:space="preserve">(6), 1603-1619. </w:t>
      </w:r>
    </w:p>
    <w:sectPr w:rsidR="00CE6A6A" w:rsidRPr="008A4F87" w:rsidSect="001E09BE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FAAD" w14:textId="77777777" w:rsidR="001E09BE" w:rsidRDefault="001E09BE">
      <w:pPr>
        <w:spacing w:line="240" w:lineRule="auto"/>
      </w:pPr>
      <w:r>
        <w:separator/>
      </w:r>
    </w:p>
  </w:endnote>
  <w:endnote w:type="continuationSeparator" w:id="0">
    <w:p w14:paraId="3A49F9A5" w14:textId="77777777" w:rsidR="001E09BE" w:rsidRDefault="001E0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51D" w14:textId="1833824D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2434">
      <w:rPr>
        <w:rStyle w:val="Sidnummer"/>
        <w:noProof/>
      </w:rPr>
      <w:t>2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5C8F" w14:textId="77777777" w:rsidR="001E09BE" w:rsidRDefault="001E09BE">
      <w:pPr>
        <w:spacing w:line="240" w:lineRule="auto"/>
      </w:pPr>
      <w:r>
        <w:separator/>
      </w:r>
    </w:p>
  </w:footnote>
  <w:footnote w:type="continuationSeparator" w:id="0">
    <w:p w14:paraId="06200337" w14:textId="77777777" w:rsidR="001E09BE" w:rsidRDefault="001E09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8054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hideSpellingErrors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57"/>
    <w:rsid w:val="000070B3"/>
    <w:rsid w:val="0002583F"/>
    <w:rsid w:val="00053461"/>
    <w:rsid w:val="00064A57"/>
    <w:rsid w:val="000761F4"/>
    <w:rsid w:val="00084739"/>
    <w:rsid w:val="00091FA2"/>
    <w:rsid w:val="00095718"/>
    <w:rsid w:val="000C147D"/>
    <w:rsid w:val="000D2258"/>
    <w:rsid w:val="000F7629"/>
    <w:rsid w:val="000F7BC9"/>
    <w:rsid w:val="00117643"/>
    <w:rsid w:val="00133F5F"/>
    <w:rsid w:val="00147517"/>
    <w:rsid w:val="001B60C0"/>
    <w:rsid w:val="001D6734"/>
    <w:rsid w:val="001E09BE"/>
    <w:rsid w:val="00260631"/>
    <w:rsid w:val="0026480E"/>
    <w:rsid w:val="002824CB"/>
    <w:rsid w:val="002A38E1"/>
    <w:rsid w:val="002C65E6"/>
    <w:rsid w:val="0031331C"/>
    <w:rsid w:val="0031688B"/>
    <w:rsid w:val="00321A84"/>
    <w:rsid w:val="00353F0A"/>
    <w:rsid w:val="003A5124"/>
    <w:rsid w:val="003B2647"/>
    <w:rsid w:val="003E529E"/>
    <w:rsid w:val="00461D16"/>
    <w:rsid w:val="00461D61"/>
    <w:rsid w:val="004E6BFD"/>
    <w:rsid w:val="004F229F"/>
    <w:rsid w:val="005659F4"/>
    <w:rsid w:val="005710F8"/>
    <w:rsid w:val="00582605"/>
    <w:rsid w:val="00583A85"/>
    <w:rsid w:val="005870C0"/>
    <w:rsid w:val="005935C8"/>
    <w:rsid w:val="005D527D"/>
    <w:rsid w:val="005E3911"/>
    <w:rsid w:val="00604EB1"/>
    <w:rsid w:val="00617BFE"/>
    <w:rsid w:val="006313F4"/>
    <w:rsid w:val="006346DF"/>
    <w:rsid w:val="00672077"/>
    <w:rsid w:val="00694CE2"/>
    <w:rsid w:val="006B1D1F"/>
    <w:rsid w:val="006E7501"/>
    <w:rsid w:val="00737C28"/>
    <w:rsid w:val="0075297C"/>
    <w:rsid w:val="0075497C"/>
    <w:rsid w:val="00795386"/>
    <w:rsid w:val="007C1F90"/>
    <w:rsid w:val="007F420F"/>
    <w:rsid w:val="008405EE"/>
    <w:rsid w:val="00842F58"/>
    <w:rsid w:val="00853FE4"/>
    <w:rsid w:val="00895192"/>
    <w:rsid w:val="008A4F87"/>
    <w:rsid w:val="008C2434"/>
    <w:rsid w:val="008C2515"/>
    <w:rsid w:val="008C4C60"/>
    <w:rsid w:val="0091579A"/>
    <w:rsid w:val="00933A03"/>
    <w:rsid w:val="00935F6E"/>
    <w:rsid w:val="00944A86"/>
    <w:rsid w:val="00963CE7"/>
    <w:rsid w:val="009C103B"/>
    <w:rsid w:val="009C2466"/>
    <w:rsid w:val="009E68A3"/>
    <w:rsid w:val="00A2654B"/>
    <w:rsid w:val="00A34C8F"/>
    <w:rsid w:val="00A35091"/>
    <w:rsid w:val="00A70578"/>
    <w:rsid w:val="00B13C57"/>
    <w:rsid w:val="00BF7B10"/>
    <w:rsid w:val="00C32D6E"/>
    <w:rsid w:val="00CD078D"/>
    <w:rsid w:val="00CE6A6A"/>
    <w:rsid w:val="00D22AE1"/>
    <w:rsid w:val="00D27248"/>
    <w:rsid w:val="00D46F51"/>
    <w:rsid w:val="00DB2212"/>
    <w:rsid w:val="00E007BF"/>
    <w:rsid w:val="00E20B33"/>
    <w:rsid w:val="00E3558F"/>
    <w:rsid w:val="00E70D55"/>
    <w:rsid w:val="00E90B43"/>
    <w:rsid w:val="00ED2199"/>
    <w:rsid w:val="00F03C0F"/>
    <w:rsid w:val="00F12C7F"/>
    <w:rsid w:val="00F33C2D"/>
    <w:rsid w:val="00F42DFA"/>
    <w:rsid w:val="00F5400D"/>
    <w:rsid w:val="00F809E7"/>
    <w:rsid w:val="00FA09D9"/>
    <w:rsid w:val="00FA395F"/>
    <w:rsid w:val="00FA41DA"/>
    <w:rsid w:val="00FD2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character" w:styleId="Kommentarsreferens">
    <w:name w:val="annotation reference"/>
    <w:basedOn w:val="Standardstycketeckensnitt"/>
    <w:semiHidden/>
    <w:unhideWhenUsed/>
    <w:rsid w:val="00944A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44A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44A86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44A8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44A86"/>
    <w:rPr>
      <w:b/>
      <w:bCs/>
      <w:lang w:val="en-GB" w:eastAsia="en-US"/>
    </w:rPr>
  </w:style>
  <w:style w:type="paragraph" w:styleId="Ballongtext">
    <w:name w:val="Balloon Text"/>
    <w:basedOn w:val="Normal"/>
    <w:link w:val="BallongtextChar"/>
    <w:semiHidden/>
    <w:unhideWhenUsed/>
    <w:rsid w:val="00944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44A8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4250</Characters>
  <Application>Microsoft Office Word</Application>
  <DocSecurity>0</DocSecurity>
  <Lines>35</Lines>
  <Paragraphs>10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2" baseType="lpstr">
      <vt:lpstr>MADIF8 PROCEEDINGS STYLE TEMPLATE</vt:lpstr>
      <vt:lpstr>MADIF8 PROCEEDINGS STYLE TEMPLATE</vt:lpstr>
      <vt:lpstr>MES6 PROCEEDINGS STYLE TEMPLATE: TYPE YOUR TITLE HERE (THE STYLE IS CALLED HEADING 1)</vt:lpstr>
      <vt:lpstr>MADIF8 Proceedings Style Template: Type Your Title Here With First Letters Capit</vt:lpstr>
      <vt:lpstr>    The main section heading style is called Rubrik 2</vt:lpstr>
      <vt:lpstr>        This is style Rubrik 3, for one level of heading lower than Rubrik 2</vt:lpstr>
      <vt:lpstr>    Notes</vt:lpstr>
      <vt:lpstr>    References</vt:lpstr>
      <vt:lpstr>    Style Summary</vt:lpstr>
      <vt:lpstr>Rubrik 1: 22pt (centred)</vt:lpstr>
      <vt:lpstr>    Rubrik 2: 14 pt bold, spacing above 12pt</vt:lpstr>
      <vt:lpstr>        Rubrik 3: 13 pt bold, spacing above 12pt</vt:lpstr>
    </vt:vector>
  </TitlesOfParts>
  <LinksUpToDate>false</LinksUpToDate>
  <CharactersWithSpaces>5041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creator/>
  <cp:lastModifiedBy/>
  <cp:revision>1</cp:revision>
  <dcterms:created xsi:type="dcterms:W3CDTF">2024-01-17T14:46:00Z</dcterms:created>
  <dcterms:modified xsi:type="dcterms:W3CDTF">2024-01-17T14:46:00Z</dcterms:modified>
</cp:coreProperties>
</file>