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1983" w14:textId="422DA79C" w:rsidR="001570F1" w:rsidRDefault="008A15A6" w:rsidP="00CE6A6A">
      <w:pPr>
        <w:pStyle w:val="Rubrik1"/>
      </w:pPr>
      <w:r>
        <w:t>Designing a</w:t>
      </w:r>
      <w:r w:rsidR="00E63DCE">
        <w:t xml:space="preserve"> </w:t>
      </w:r>
      <w:r>
        <w:t xml:space="preserve">teacher guide </w:t>
      </w:r>
      <w:r w:rsidR="001C2A21">
        <w:t>to support teachers’ planning, teaching and learning</w:t>
      </w:r>
    </w:p>
    <w:p w14:paraId="080E0699" w14:textId="234C0415" w:rsidR="00CE6A6A" w:rsidRPr="00760C3E" w:rsidRDefault="00B064AF" w:rsidP="00CE6A6A">
      <w:pPr>
        <w:pStyle w:val="Rubrik8"/>
        <w:rPr>
          <w:lang w:val="en-US"/>
        </w:rPr>
      </w:pPr>
      <w:r>
        <w:rPr>
          <w:lang w:val="en-US"/>
        </w:rPr>
        <w:t>Marcus Gustafsson</w:t>
      </w:r>
    </w:p>
    <w:p w14:paraId="1D1FC312" w14:textId="50D0D626" w:rsidR="00CE6A6A" w:rsidRPr="00D72170" w:rsidRDefault="00D72170" w:rsidP="00CE6A6A">
      <w:pPr>
        <w:pStyle w:val="Rubrik9"/>
        <w:rPr>
          <w:lang w:val="en-US"/>
        </w:rPr>
      </w:pPr>
      <w:r w:rsidRPr="00D72170">
        <w:rPr>
          <w:lang w:val="en-US"/>
        </w:rPr>
        <w:t>Karlstad University</w:t>
      </w:r>
    </w:p>
    <w:p w14:paraId="714EFE56" w14:textId="7244B324" w:rsidR="00AB71DE" w:rsidRDefault="00AB71DE" w:rsidP="00AB71DE">
      <w:pPr>
        <w:pStyle w:val="Abstract"/>
      </w:pPr>
      <w:r>
        <w:t xml:space="preserve">This </w:t>
      </w:r>
      <w:r w:rsidR="00AA094B">
        <w:t>presentation</w:t>
      </w:r>
      <w:r>
        <w:t xml:space="preserve"> report</w:t>
      </w:r>
      <w:r w:rsidR="008A15A6">
        <w:t>s</w:t>
      </w:r>
      <w:r>
        <w:t xml:space="preserve"> on </w:t>
      </w:r>
      <w:r w:rsidR="002E52C7">
        <w:t>an ongoing project</w:t>
      </w:r>
      <w:r>
        <w:t xml:space="preserve"> </w:t>
      </w:r>
      <w:r w:rsidR="002E52C7">
        <w:t xml:space="preserve">aiming to create more knowledge on how </w:t>
      </w:r>
      <w:r w:rsidR="00380F46">
        <w:t xml:space="preserve">findings from research could be transformed into </w:t>
      </w:r>
      <w:r w:rsidR="003F019D">
        <w:t>content</w:t>
      </w:r>
      <w:r w:rsidR="00380F46">
        <w:t xml:space="preserve"> of </w:t>
      </w:r>
      <w:r w:rsidR="003F019D">
        <w:t xml:space="preserve">a </w:t>
      </w:r>
      <w:r w:rsidR="006C7A01">
        <w:t>teacher guide</w:t>
      </w:r>
      <w:r w:rsidR="005704F0">
        <w:t xml:space="preserve">. </w:t>
      </w:r>
      <w:r w:rsidR="003F019D">
        <w:t xml:space="preserve">If designed carefully, </w:t>
      </w:r>
      <w:r w:rsidR="005704F0">
        <w:t xml:space="preserve">such a guide could potentially </w:t>
      </w:r>
      <w:r w:rsidR="006C7A01">
        <w:t xml:space="preserve">support </w:t>
      </w:r>
      <w:r w:rsidR="00E63DCE">
        <w:t>teachers in</w:t>
      </w:r>
      <w:r w:rsidR="00B25970">
        <w:t xml:space="preserve"> </w:t>
      </w:r>
      <w:r w:rsidR="00B50BB3">
        <w:t>“</w:t>
      </w:r>
      <w:r w:rsidR="00B25970">
        <w:t>research-basing</w:t>
      </w:r>
      <w:r w:rsidR="00B50BB3">
        <w:t>”</w:t>
      </w:r>
      <w:r w:rsidR="00E63DCE">
        <w:t xml:space="preserve"> </w:t>
      </w:r>
      <w:r w:rsidR="006C7A01">
        <w:t>the</w:t>
      </w:r>
      <w:r w:rsidR="00E63DCE">
        <w:t>ir</w:t>
      </w:r>
      <w:r w:rsidR="006C7A01">
        <w:t xml:space="preserve"> practice of </w:t>
      </w:r>
      <w:r w:rsidR="002E52C7">
        <w:t>planning and teaching</w:t>
      </w:r>
      <w:r w:rsidR="001F4C24">
        <w:t xml:space="preserve">, </w:t>
      </w:r>
      <w:r w:rsidR="00FA3898">
        <w:t>and also</w:t>
      </w:r>
      <w:r w:rsidR="001C2A21">
        <w:t xml:space="preserve"> </w:t>
      </w:r>
      <w:r w:rsidR="00E63DCE">
        <w:t xml:space="preserve">provide opportunities for </w:t>
      </w:r>
      <w:r w:rsidR="001F4C24">
        <w:t>teacher</w:t>
      </w:r>
      <w:r w:rsidR="001C2A21">
        <w:t>s to learn</w:t>
      </w:r>
      <w:r w:rsidR="00B25970">
        <w:t xml:space="preserve"> </w:t>
      </w:r>
      <w:r w:rsidR="00F267F4">
        <w:t xml:space="preserve">by </w:t>
      </w:r>
      <w:r w:rsidR="00972967">
        <w:t>using the guide</w:t>
      </w:r>
      <w:r w:rsidR="006C7A01">
        <w:t>.</w:t>
      </w:r>
      <w:r w:rsidR="002E52C7">
        <w:t xml:space="preserve"> Using</w:t>
      </w:r>
      <w:r w:rsidR="001F4C24">
        <w:t xml:space="preserve"> a design research approach,</w:t>
      </w:r>
      <w:r w:rsidR="002E52C7">
        <w:t xml:space="preserve"> a teacher guide</w:t>
      </w:r>
      <w:r w:rsidR="00F76B08">
        <w:t xml:space="preserve"> </w:t>
      </w:r>
      <w:r w:rsidR="002E52C7">
        <w:t xml:space="preserve">will be </w:t>
      </w:r>
      <w:r w:rsidR="0095524C">
        <w:t xml:space="preserve">tried out </w:t>
      </w:r>
      <w:r w:rsidR="006C7A01">
        <w:t>by teachers through a</w:t>
      </w:r>
      <w:r w:rsidR="001F4C24">
        <w:t xml:space="preserve">n </w:t>
      </w:r>
      <w:r w:rsidR="006C7A01">
        <w:t xml:space="preserve">intervention </w:t>
      </w:r>
      <w:r w:rsidR="002E52C7">
        <w:t>in spring 2024.</w:t>
      </w:r>
      <w:r w:rsidR="000D3E79">
        <w:t xml:space="preserve"> </w:t>
      </w:r>
      <w:r w:rsidR="001F4C24">
        <w:t xml:space="preserve">The </w:t>
      </w:r>
      <w:r w:rsidR="00F76B08">
        <w:t xml:space="preserve">initial </w:t>
      </w:r>
      <w:r w:rsidR="001F4C24">
        <w:t xml:space="preserve">design of the teacher guide </w:t>
      </w:r>
      <w:r w:rsidR="003F019D">
        <w:t xml:space="preserve">will </w:t>
      </w:r>
      <w:r w:rsidR="00FA3898">
        <w:t xml:space="preserve">be guided by theoretically based design principles and </w:t>
      </w:r>
      <w:r w:rsidR="001F4C24">
        <w:t>build on findings from a systematic literature review on the teaching and learning of quadratic equations</w:t>
      </w:r>
      <w:r w:rsidR="001C2A21">
        <w:t xml:space="preserve">. </w:t>
      </w:r>
      <w:r w:rsidR="00FA3898">
        <w:t>H</w:t>
      </w:r>
      <w:r w:rsidR="000D3E79">
        <w:t xml:space="preserve">ow such a teacher guide </w:t>
      </w:r>
      <w:r w:rsidR="001F4C24">
        <w:t xml:space="preserve">potentially </w:t>
      </w:r>
      <w:r w:rsidR="00FA3898">
        <w:t xml:space="preserve">can </w:t>
      </w:r>
      <w:r w:rsidR="004C1591">
        <w:t xml:space="preserve">support </w:t>
      </w:r>
      <w:r w:rsidR="000D3E79">
        <w:t>teacher</w:t>
      </w:r>
      <w:r w:rsidR="00FA3898">
        <w:t>s’</w:t>
      </w:r>
      <w:r w:rsidR="000D3E79">
        <w:t xml:space="preserve"> planning</w:t>
      </w:r>
      <w:r w:rsidR="001F4C24">
        <w:t xml:space="preserve">, </w:t>
      </w:r>
      <w:r w:rsidR="000D3E79">
        <w:t xml:space="preserve">teaching </w:t>
      </w:r>
      <w:r w:rsidR="001F4C24">
        <w:t xml:space="preserve">and learning </w:t>
      </w:r>
      <w:r w:rsidR="00FA3898">
        <w:t>is</w:t>
      </w:r>
      <w:r w:rsidR="000D3E79">
        <w:t xml:space="preserve"> of interest for </w:t>
      </w:r>
      <w:r w:rsidR="00FA3898">
        <w:t xml:space="preserve">those </w:t>
      </w:r>
      <w:r w:rsidR="000D3E79">
        <w:t xml:space="preserve">designing </w:t>
      </w:r>
      <w:r w:rsidR="00FA3898">
        <w:t xml:space="preserve">teacher </w:t>
      </w:r>
      <w:r w:rsidR="000D3E79">
        <w:t>resources</w:t>
      </w:r>
      <w:r w:rsidR="00FA3898">
        <w:t>.</w:t>
      </w:r>
    </w:p>
    <w:p w14:paraId="02641A23" w14:textId="6BA60DCE" w:rsidR="001570F1" w:rsidRDefault="001570F1" w:rsidP="00CE6A6A">
      <w:pPr>
        <w:pStyle w:val="Rubrik2"/>
      </w:pPr>
      <w:r>
        <w:t>Background</w:t>
      </w:r>
    </w:p>
    <w:p w14:paraId="373AFEF3" w14:textId="0F145EE2" w:rsidR="0074448D" w:rsidRDefault="00972967" w:rsidP="00380F46">
      <w:pPr>
        <w:pStyle w:val="Brdtext"/>
      </w:pPr>
      <w:r>
        <w:t>T</w:t>
      </w:r>
      <w:r w:rsidR="008A15A6">
        <w:t xml:space="preserve">eacher guides </w:t>
      </w:r>
      <w:r w:rsidR="00D151B7">
        <w:t>could</w:t>
      </w:r>
      <w:r w:rsidR="008A15A6">
        <w:t xml:space="preserve"> </w:t>
      </w:r>
      <w:r w:rsidR="00D151B7">
        <w:t xml:space="preserve">play a part in </w:t>
      </w:r>
      <w:r w:rsidR="008A15A6">
        <w:t>support</w:t>
      </w:r>
      <w:r w:rsidR="00D151B7">
        <w:t>ing</w:t>
      </w:r>
      <w:r w:rsidR="008A15A6">
        <w:t xml:space="preserve"> </w:t>
      </w:r>
      <w:r w:rsidR="001F4C24">
        <w:t xml:space="preserve">teacher </w:t>
      </w:r>
      <w:r w:rsidR="008A15A6">
        <w:t>practice</w:t>
      </w:r>
      <w:r w:rsidR="001F4C24">
        <w:t xml:space="preserve"> and </w:t>
      </w:r>
      <w:r w:rsidR="00391093">
        <w:t>at the same time</w:t>
      </w:r>
      <w:r w:rsidR="008A15A6">
        <w:t xml:space="preserve"> </w:t>
      </w:r>
      <w:r w:rsidR="00696D44">
        <w:t>support</w:t>
      </w:r>
      <w:r w:rsidR="008A15A6">
        <w:t xml:space="preserve"> teacher learning</w:t>
      </w:r>
      <w:r w:rsidR="00412E58">
        <w:t xml:space="preserve"> </w:t>
      </w:r>
      <w:r w:rsidR="008A15A6">
        <w:t xml:space="preserve">(Ball &amp; Cohen, 1996). However, </w:t>
      </w:r>
      <w:r w:rsidR="004D648F">
        <w:t xml:space="preserve">research </w:t>
      </w:r>
      <w:r w:rsidR="00037E94">
        <w:t xml:space="preserve">from </w:t>
      </w:r>
      <w:r w:rsidR="00E63DCE">
        <w:t>a</w:t>
      </w:r>
      <w:r w:rsidR="00037E94">
        <w:t xml:space="preserve"> </w:t>
      </w:r>
      <w:r w:rsidR="0074448D">
        <w:t xml:space="preserve">Swedish </w:t>
      </w:r>
      <w:r w:rsidR="00037E94">
        <w:t xml:space="preserve">upper-secondary school context </w:t>
      </w:r>
      <w:r w:rsidR="004D648F">
        <w:t>suggests</w:t>
      </w:r>
      <w:r w:rsidR="00391093">
        <w:t xml:space="preserve">, </w:t>
      </w:r>
      <w:r w:rsidR="004D648F">
        <w:t xml:space="preserve">that </w:t>
      </w:r>
      <w:r w:rsidR="00391093">
        <w:t xml:space="preserve">teacher guides as a form of external teacher support </w:t>
      </w:r>
      <w:r w:rsidR="00D151B7">
        <w:t xml:space="preserve">is </w:t>
      </w:r>
      <w:r w:rsidR="00391093">
        <w:t xml:space="preserve">seldom used to guide instructional design </w:t>
      </w:r>
      <w:r w:rsidR="008A15A6">
        <w:t>(Gustafsson et al.,</w:t>
      </w:r>
      <w:r w:rsidR="00F267F4">
        <w:t xml:space="preserve"> 20</w:t>
      </w:r>
      <w:r w:rsidR="003F2142">
        <w:t>2</w:t>
      </w:r>
      <w:r w:rsidR="00F267F4">
        <w:t>3)</w:t>
      </w:r>
      <w:r w:rsidR="004D648F">
        <w:t>.</w:t>
      </w:r>
      <w:r w:rsidR="0074448D">
        <w:t xml:space="preserve"> Moreover, teachers </w:t>
      </w:r>
      <w:r w:rsidR="006B63D1">
        <w:t xml:space="preserve">express they neither </w:t>
      </w:r>
      <w:r w:rsidR="0074448D">
        <w:t>hav</w:t>
      </w:r>
      <w:r w:rsidR="006B63D1">
        <w:t>e</w:t>
      </w:r>
      <w:r w:rsidR="0074448D">
        <w:t xml:space="preserve"> the time </w:t>
      </w:r>
      <w:r w:rsidR="001C2A21">
        <w:t>n</w:t>
      </w:r>
      <w:r w:rsidR="0074448D">
        <w:t xml:space="preserve">or the habit of </w:t>
      </w:r>
      <w:r w:rsidR="00E63DCE">
        <w:t xml:space="preserve">finding research or </w:t>
      </w:r>
      <w:r w:rsidR="0074448D">
        <w:t xml:space="preserve">using research-based knowledge </w:t>
      </w:r>
      <w:r w:rsidR="006B63D1">
        <w:t xml:space="preserve">in their planning </w:t>
      </w:r>
      <w:r w:rsidR="00C1586B">
        <w:t>(Nordgren et al., 2019)</w:t>
      </w:r>
      <w:r w:rsidR="001C2A21">
        <w:t xml:space="preserve">. </w:t>
      </w:r>
      <w:r w:rsidR="00380F46">
        <w:t>A teacher guide, if designed carefully</w:t>
      </w:r>
      <w:r w:rsidR="006B63D1">
        <w:t>,</w:t>
      </w:r>
      <w:r w:rsidR="00380F46">
        <w:t xml:space="preserve"> could </w:t>
      </w:r>
      <w:r w:rsidR="00412E58">
        <w:t xml:space="preserve">help </w:t>
      </w:r>
      <w:r w:rsidR="00380F46">
        <w:t>add</w:t>
      </w:r>
      <w:r w:rsidR="00412E58">
        <w:t xml:space="preserve">ing a missing </w:t>
      </w:r>
      <w:r w:rsidR="00380F46">
        <w:t xml:space="preserve">support </w:t>
      </w:r>
      <w:r w:rsidR="00412E58">
        <w:t>for</w:t>
      </w:r>
      <w:r w:rsidR="00380F46">
        <w:t xml:space="preserve"> teachers.</w:t>
      </w:r>
    </w:p>
    <w:p w14:paraId="3BC177CA" w14:textId="73888D06" w:rsidR="00C76EA5" w:rsidRDefault="00E63DCE" w:rsidP="00696D44">
      <w:pPr>
        <w:ind w:firstLine="708"/>
      </w:pPr>
      <w:r>
        <w:t xml:space="preserve">A teacher guide </w:t>
      </w:r>
      <w:r w:rsidR="006B63D1">
        <w:t>that</w:t>
      </w:r>
      <w:r w:rsidR="00380F46">
        <w:t xml:space="preserve"> include</w:t>
      </w:r>
      <w:r w:rsidR="006B63D1">
        <w:t>s</w:t>
      </w:r>
      <w:r w:rsidR="00380F46">
        <w:t xml:space="preserve"> features aiming to creat</w:t>
      </w:r>
      <w:r w:rsidR="006B63D1">
        <w:t>e</w:t>
      </w:r>
      <w:r w:rsidR="00380F46">
        <w:t xml:space="preserve"> opportunities for teachers to learn</w:t>
      </w:r>
      <w:r w:rsidR="006B63D1">
        <w:t>,</w:t>
      </w:r>
      <w:r w:rsidR="00380F46">
        <w:t xml:space="preserve"> </w:t>
      </w:r>
      <w:r w:rsidR="00B25970">
        <w:t xml:space="preserve">can </w:t>
      </w:r>
      <w:r w:rsidR="00380F46">
        <w:t xml:space="preserve">be called educative </w:t>
      </w:r>
      <w:r>
        <w:t>(Davis &amp; Krajcik, 2005)</w:t>
      </w:r>
      <w:r w:rsidR="00380F46">
        <w:t xml:space="preserve">. </w:t>
      </w:r>
      <w:r w:rsidR="003F019D">
        <w:t xml:space="preserve">Such features could </w:t>
      </w:r>
      <w:r w:rsidR="006B63D1">
        <w:t>be</w:t>
      </w:r>
      <w:r w:rsidR="003F019D">
        <w:t xml:space="preserve">, but </w:t>
      </w:r>
      <w:r w:rsidR="006B63D1">
        <w:t xml:space="preserve">are </w:t>
      </w:r>
      <w:r w:rsidR="003F019D">
        <w:t xml:space="preserve">not limited to, support in anticipating students’ difficulties and (mis)conceptions in relation to concepts, and supporting instructional strategies with clear rationale on what the intended outcomes should be. </w:t>
      </w:r>
      <w:r w:rsidR="00527480" w:rsidRPr="008A15A6">
        <w:t>In terms of teacher</w:t>
      </w:r>
      <w:r w:rsidR="006B63D1">
        <w:t>s’</w:t>
      </w:r>
      <w:r w:rsidR="00527480" w:rsidRPr="008A15A6">
        <w:t xml:space="preserve"> learning </w:t>
      </w:r>
      <w:r w:rsidR="001378C3">
        <w:t xml:space="preserve">within mathematics </w:t>
      </w:r>
      <w:r w:rsidR="00B25970">
        <w:t xml:space="preserve">such </w:t>
      </w:r>
      <w:r w:rsidR="00527480" w:rsidRPr="008A15A6">
        <w:t xml:space="preserve">features </w:t>
      </w:r>
      <w:r w:rsidR="00B25970">
        <w:t xml:space="preserve">could </w:t>
      </w:r>
      <w:r w:rsidR="00527480" w:rsidRPr="008A15A6">
        <w:t>correspond to the domains of Knowledge of Content and Students and Knowledge of Content and Teaching from the Mathematical Knowledge for Teaching framework (</w:t>
      </w:r>
      <w:r w:rsidR="00F02695" w:rsidRPr="008A15A6">
        <w:t>Ball et al., 2008</w:t>
      </w:r>
      <w:r w:rsidR="00527480" w:rsidRPr="008A15A6">
        <w:t>).</w:t>
      </w:r>
    </w:p>
    <w:p w14:paraId="1395B37E" w14:textId="7CC79732" w:rsidR="00696D44" w:rsidRDefault="00E63DCE" w:rsidP="00696D44">
      <w:pPr>
        <w:ind w:firstLine="708"/>
      </w:pPr>
      <w:r>
        <w:t xml:space="preserve">Teacher guides </w:t>
      </w:r>
      <w:r w:rsidR="006B63D1">
        <w:t xml:space="preserve">that </w:t>
      </w:r>
      <w:r>
        <w:t xml:space="preserve">include research-based support </w:t>
      </w:r>
      <w:r w:rsidR="00AE7386">
        <w:t>formulated</w:t>
      </w:r>
      <w:r>
        <w:t xml:space="preserve"> through </w:t>
      </w:r>
      <w:r w:rsidR="00B25970">
        <w:t>such</w:t>
      </w:r>
      <w:r>
        <w:t xml:space="preserve"> features could therefore be beneficial to teachers in </w:t>
      </w:r>
      <w:r w:rsidR="00412E58">
        <w:t xml:space="preserve">several aspects: in </w:t>
      </w:r>
      <w:r>
        <w:t xml:space="preserve">planning, teaching, and possibly </w:t>
      </w:r>
      <w:r w:rsidR="00412E58">
        <w:t xml:space="preserve">in giving opportunities </w:t>
      </w:r>
      <w:r w:rsidR="003F019D">
        <w:t xml:space="preserve">for </w:t>
      </w:r>
      <w:r w:rsidR="006B63D1">
        <w:t xml:space="preserve">teachers’ </w:t>
      </w:r>
      <w:r>
        <w:t>learning.</w:t>
      </w:r>
      <w:r w:rsidR="00B25970">
        <w:t xml:space="preserve"> It is the aim of t</w:t>
      </w:r>
      <w:r w:rsidR="006B3236">
        <w:t xml:space="preserve">his study to </w:t>
      </w:r>
      <w:r w:rsidR="003F019D">
        <w:t xml:space="preserve">uncover </w:t>
      </w:r>
      <w:r w:rsidR="00F76B08">
        <w:t>how different features relate to different types of support</w:t>
      </w:r>
      <w:r w:rsidR="006B3236">
        <w:t>. Q</w:t>
      </w:r>
      <w:r w:rsidR="00696D44">
        <w:t>uestions of interest are</w:t>
      </w:r>
      <w:r w:rsidR="00F76B08">
        <w:t xml:space="preserve"> therefore</w:t>
      </w:r>
      <w:r w:rsidR="000D0F1B">
        <w:t>:</w:t>
      </w:r>
    </w:p>
    <w:p w14:paraId="7113974D" w14:textId="3880069E" w:rsidR="00696D44" w:rsidRDefault="00696D44" w:rsidP="00696D44">
      <w:pPr>
        <w:pStyle w:val="Liststycke"/>
        <w:numPr>
          <w:ilvl w:val="0"/>
          <w:numId w:val="4"/>
        </w:numPr>
      </w:pPr>
      <w:r>
        <w:t xml:space="preserve">How do different features of </w:t>
      </w:r>
      <w:r w:rsidR="00CE2B1B">
        <w:t>a</w:t>
      </w:r>
      <w:r>
        <w:t xml:space="preserve"> teacher guide support </w:t>
      </w:r>
      <w:r w:rsidR="006B63D1">
        <w:t xml:space="preserve">teachers’ </w:t>
      </w:r>
      <w:r>
        <w:t>planning and teaching practice?</w:t>
      </w:r>
    </w:p>
    <w:p w14:paraId="17A05D76" w14:textId="7E71EA60" w:rsidR="00696D44" w:rsidRDefault="00696D44" w:rsidP="00696D44">
      <w:pPr>
        <w:pStyle w:val="Liststycke"/>
        <w:numPr>
          <w:ilvl w:val="0"/>
          <w:numId w:val="4"/>
        </w:numPr>
      </w:pPr>
      <w:r>
        <w:lastRenderedPageBreak/>
        <w:t xml:space="preserve">How do the different features of </w:t>
      </w:r>
      <w:r w:rsidR="00CE2B1B">
        <w:t xml:space="preserve">a </w:t>
      </w:r>
      <w:r>
        <w:t>teacher guide</w:t>
      </w:r>
      <w:r w:rsidR="006B63D1">
        <w:t>,</w:t>
      </w:r>
      <w:r>
        <w:t xml:space="preserve"> </w:t>
      </w:r>
      <w:r w:rsidR="00C76EA5">
        <w:t xml:space="preserve">support </w:t>
      </w:r>
      <w:r>
        <w:t>teacher</w:t>
      </w:r>
      <w:r w:rsidR="006B63D1">
        <w:t>s’</w:t>
      </w:r>
      <w:r>
        <w:t xml:space="preserve"> learning?</w:t>
      </w:r>
    </w:p>
    <w:p w14:paraId="2444FE34" w14:textId="2BD55E65" w:rsidR="00D72170" w:rsidRDefault="00D72170" w:rsidP="00D72170">
      <w:pPr>
        <w:pStyle w:val="Rubrik2"/>
      </w:pPr>
      <w:r>
        <w:t>Method</w:t>
      </w:r>
    </w:p>
    <w:p w14:paraId="4A6227F8" w14:textId="3DB604D4" w:rsidR="006C7A01" w:rsidRDefault="00C76EA5" w:rsidP="00527480">
      <w:pPr>
        <w:pStyle w:val="Brdtext"/>
      </w:pPr>
      <w:r>
        <w:t xml:space="preserve">Following </w:t>
      </w:r>
      <w:r w:rsidR="00527480">
        <w:t>design research (Bakker, 2018</w:t>
      </w:r>
      <w:r w:rsidR="006B3236">
        <w:t xml:space="preserve">), </w:t>
      </w:r>
      <w:r>
        <w:t>a</w:t>
      </w:r>
      <w:r w:rsidR="006C7A01">
        <w:t xml:space="preserve"> </w:t>
      </w:r>
      <w:r w:rsidR="00C96EF6">
        <w:t xml:space="preserve">teacher guide for quadratic equations </w:t>
      </w:r>
      <w:r w:rsidR="005776D7">
        <w:t xml:space="preserve">will be </w:t>
      </w:r>
      <w:r w:rsidR="006B3236">
        <w:t>designed</w:t>
      </w:r>
      <w:r w:rsidR="00C1586B">
        <w:t xml:space="preserve">. </w:t>
      </w:r>
      <w:r w:rsidR="006C7A01">
        <w:t xml:space="preserve">As an example, this includes </w:t>
      </w:r>
      <w:r w:rsidR="000D3E79">
        <w:t xml:space="preserve">information on common student difficulties found from the review </w:t>
      </w:r>
      <w:r w:rsidR="00AE7386">
        <w:t>(for example students not being able to separate a quadratic equation from an expression or from other types of equations)</w:t>
      </w:r>
      <w:r w:rsidR="00BD0272">
        <w:t xml:space="preserve"> </w:t>
      </w:r>
      <w:r w:rsidR="000D3E79">
        <w:t xml:space="preserve">with </w:t>
      </w:r>
      <w:r w:rsidR="005776D7">
        <w:t>suggestions of instructional activities</w:t>
      </w:r>
      <w:r w:rsidR="00BC7F73">
        <w:t xml:space="preserve"> to handle</w:t>
      </w:r>
      <w:r w:rsidR="000D3E79">
        <w:t xml:space="preserve"> such difficulties</w:t>
      </w:r>
      <w:r w:rsidR="00AE7386">
        <w:t xml:space="preserve"> (for example by an activity directed at exploring these differences)</w:t>
      </w:r>
      <w:r w:rsidR="00412E58">
        <w:t xml:space="preserve"> in line with ideas from the notion of features being educative.</w:t>
      </w:r>
    </w:p>
    <w:p w14:paraId="52165B15" w14:textId="6EDA95C4" w:rsidR="00412E58" w:rsidRPr="00412E58" w:rsidRDefault="00412E58" w:rsidP="00972967">
      <w:pPr>
        <w:ind w:firstLine="708"/>
      </w:pPr>
      <w:r>
        <w:t>An intervention will then be conducted consisting of providing teachers with the resource prior to planning for teaching the content of quadratic equations, and evaluating how this resource affected the planning and teaching through post-planning questionnaires and post-teaching teacher interviews</w:t>
      </w:r>
      <w:r w:rsidR="000D0F1B">
        <w:t>.</w:t>
      </w:r>
    </w:p>
    <w:p w14:paraId="1002DF6F" w14:textId="24F42E21" w:rsidR="007F2E83" w:rsidRDefault="00C72CD2" w:rsidP="007F2E83">
      <w:pPr>
        <w:pStyle w:val="Rubrik2"/>
      </w:pPr>
      <w:r>
        <w:t xml:space="preserve">Possible </w:t>
      </w:r>
      <w:r w:rsidR="00A97E10">
        <w:t>results</w:t>
      </w:r>
      <w:r w:rsidR="00CE1367">
        <w:t xml:space="preserve"> and implications</w:t>
      </w:r>
    </w:p>
    <w:p w14:paraId="40004D29" w14:textId="53A8DB9C" w:rsidR="006B3236" w:rsidRDefault="00166118" w:rsidP="00C76EA5">
      <w:pPr>
        <w:pStyle w:val="Brdtext"/>
      </w:pPr>
      <w:r>
        <w:t xml:space="preserve">The results of this study could </w:t>
      </w:r>
      <w:r w:rsidR="00972967">
        <w:t xml:space="preserve">generate </w:t>
      </w:r>
      <w:r w:rsidR="00F31696">
        <w:t xml:space="preserve">local theories on how </w:t>
      </w:r>
      <w:r w:rsidR="006B3236">
        <w:t xml:space="preserve">different features of such </w:t>
      </w:r>
      <w:r w:rsidR="00F31696">
        <w:t xml:space="preserve">a teacher guide </w:t>
      </w:r>
      <w:r w:rsidR="006C7A01">
        <w:t xml:space="preserve">support </w:t>
      </w:r>
      <w:r w:rsidR="00BD0272">
        <w:t xml:space="preserve">teachers’ </w:t>
      </w:r>
      <w:r w:rsidR="006C7A01">
        <w:t>planning, teaching, and learning.</w:t>
      </w:r>
      <w:r w:rsidR="003F019D">
        <w:t xml:space="preserve"> The analysis could be guided by using educative curriculum materials</w:t>
      </w:r>
      <w:r w:rsidR="00D203B1">
        <w:t xml:space="preserve"> (Davis &amp; Krajcik, 2005)</w:t>
      </w:r>
      <w:r w:rsidR="003F019D">
        <w:t xml:space="preserve"> and MKT</w:t>
      </w:r>
      <w:r w:rsidR="00D203B1">
        <w:t xml:space="preserve"> (Ball et al., 2008)</w:t>
      </w:r>
      <w:r w:rsidR="003F019D">
        <w:t xml:space="preserve"> as frameworks. </w:t>
      </w:r>
      <w:r w:rsidR="00EA3CFF">
        <w:t>Thi</w:t>
      </w:r>
      <w:r w:rsidR="00E81C0C">
        <w:t xml:space="preserve">s </w:t>
      </w:r>
      <w:r w:rsidR="00EA3CFF">
        <w:t>first phase aims to</w:t>
      </w:r>
      <w:r w:rsidR="006B3236">
        <w:t xml:space="preserve"> discover empirical suggestions </w:t>
      </w:r>
      <w:r w:rsidR="006C7A01">
        <w:t>from</w:t>
      </w:r>
      <w:r w:rsidR="006B3236">
        <w:t xml:space="preserve"> the </w:t>
      </w:r>
      <w:r w:rsidR="006C7A01">
        <w:t xml:space="preserve">participating </w:t>
      </w:r>
      <w:r w:rsidR="006B3236">
        <w:t xml:space="preserve">teachers that can be used to adjust </w:t>
      </w:r>
      <w:r w:rsidR="00EA3CFF">
        <w:t>the teacher guide</w:t>
      </w:r>
      <w:r w:rsidR="001D4B10">
        <w:t xml:space="preserve"> </w:t>
      </w:r>
      <w:r w:rsidR="006B3236">
        <w:t xml:space="preserve">before the </w:t>
      </w:r>
      <w:r w:rsidR="001D4B10">
        <w:t>second cycle.</w:t>
      </w:r>
      <w:r w:rsidR="00C76EA5">
        <w:t xml:space="preserve"> </w:t>
      </w:r>
    </w:p>
    <w:p w14:paraId="348D3171" w14:textId="14D8A3F5" w:rsidR="00F02695" w:rsidRDefault="00166118" w:rsidP="006B3236">
      <w:pPr>
        <w:pStyle w:val="Brdtext"/>
        <w:ind w:firstLine="708"/>
      </w:pPr>
      <w:r>
        <w:t xml:space="preserve">These </w:t>
      </w:r>
      <w:r w:rsidR="006B3236">
        <w:t>local theories could bear</w:t>
      </w:r>
      <w:r w:rsidR="00BC7F73">
        <w:t xml:space="preserve"> implications for </w:t>
      </w:r>
      <w:r w:rsidR="006B3236">
        <w:t xml:space="preserve">designers of </w:t>
      </w:r>
      <w:r w:rsidR="00BC7F73">
        <w:t xml:space="preserve">curriculum </w:t>
      </w:r>
      <w:r w:rsidR="00D66E01">
        <w:t xml:space="preserve">resources </w:t>
      </w:r>
      <w:r>
        <w:t xml:space="preserve">for </w:t>
      </w:r>
      <w:r w:rsidR="00BC7F73">
        <w:t>upper-secondary school teachers.</w:t>
      </w:r>
    </w:p>
    <w:p w14:paraId="5616B46F" w14:textId="77777777" w:rsidR="00E6414E" w:rsidRPr="00E6414E" w:rsidRDefault="00E6414E" w:rsidP="00E6414E"/>
    <w:p w14:paraId="05CD8B82" w14:textId="77777777" w:rsidR="00E6414E" w:rsidRDefault="007F2E83" w:rsidP="00380F46">
      <w:pPr>
        <w:pStyle w:val="References"/>
        <w:rPr>
          <w:b/>
          <w:kern w:val="28"/>
          <w:sz w:val="28"/>
          <w:szCs w:val="32"/>
        </w:rPr>
      </w:pPr>
      <w:r w:rsidRPr="00E6414E">
        <w:rPr>
          <w:b/>
          <w:kern w:val="28"/>
          <w:sz w:val="28"/>
          <w:szCs w:val="32"/>
        </w:rPr>
        <w:t xml:space="preserve">References </w:t>
      </w:r>
      <w:bookmarkStart w:id="0" w:name="_Hlk146740249"/>
    </w:p>
    <w:p w14:paraId="1945AFDD" w14:textId="388FF598" w:rsidR="00380F46" w:rsidRPr="000D3E79" w:rsidRDefault="00380F46" w:rsidP="00380F46">
      <w:pPr>
        <w:pStyle w:val="References"/>
        <w:rPr>
          <w:sz w:val="26"/>
          <w:szCs w:val="26"/>
          <w:shd w:val="clear" w:color="auto" w:fill="FFFFFF"/>
          <w:lang w:val="en-US"/>
        </w:rPr>
      </w:pPr>
      <w:r w:rsidRPr="000D3E79">
        <w:rPr>
          <w:color w:val="222222"/>
          <w:sz w:val="26"/>
          <w:szCs w:val="26"/>
          <w:shd w:val="clear" w:color="auto" w:fill="FFFFFF"/>
        </w:rPr>
        <w:t>Bakker, A. (2018). </w:t>
      </w:r>
      <w:r w:rsidRPr="000D3E79">
        <w:rPr>
          <w:i/>
          <w:iCs/>
          <w:color w:val="222222"/>
          <w:sz w:val="26"/>
          <w:szCs w:val="26"/>
          <w:shd w:val="clear" w:color="auto" w:fill="FFFFFF"/>
        </w:rPr>
        <w:t>Design research in education: A practical guide for early career researchers</w:t>
      </w:r>
      <w:r w:rsidRPr="000D3E79">
        <w:rPr>
          <w:color w:val="222222"/>
          <w:sz w:val="26"/>
          <w:szCs w:val="26"/>
          <w:shd w:val="clear" w:color="auto" w:fill="FFFFFF"/>
        </w:rPr>
        <w:t>. Routledge.</w:t>
      </w:r>
    </w:p>
    <w:p w14:paraId="762A626C" w14:textId="00FC2D73" w:rsidR="00860136" w:rsidRDefault="00860136" w:rsidP="00C72CD2">
      <w:pPr>
        <w:pStyle w:val="References"/>
        <w:rPr>
          <w:color w:val="222222"/>
          <w:sz w:val="26"/>
          <w:szCs w:val="26"/>
          <w:shd w:val="clear" w:color="auto" w:fill="FFFFFF"/>
        </w:rPr>
      </w:pPr>
      <w:r w:rsidRPr="00860136">
        <w:rPr>
          <w:color w:val="222222"/>
          <w:sz w:val="26"/>
          <w:szCs w:val="26"/>
          <w:shd w:val="clear" w:color="auto" w:fill="FFFFFF"/>
        </w:rPr>
        <w:t>Ball, D. L., &amp; Cohen, D. K. (1996). Reform by the book: What is—or might be—the role of curriculum materials in teacher learning and instructional reform? </w:t>
      </w:r>
      <w:r w:rsidRPr="00860136">
        <w:rPr>
          <w:i/>
          <w:iCs/>
          <w:color w:val="222222"/>
          <w:sz w:val="26"/>
          <w:szCs w:val="26"/>
          <w:shd w:val="clear" w:color="auto" w:fill="FFFFFF"/>
        </w:rPr>
        <w:t>Educational researcher</w:t>
      </w:r>
      <w:r w:rsidRPr="00860136">
        <w:rPr>
          <w:color w:val="222222"/>
          <w:sz w:val="26"/>
          <w:szCs w:val="26"/>
          <w:shd w:val="clear" w:color="auto" w:fill="FFFFFF"/>
        </w:rPr>
        <w:t>, </w:t>
      </w:r>
      <w:r w:rsidRPr="00860136">
        <w:rPr>
          <w:i/>
          <w:iCs/>
          <w:color w:val="222222"/>
          <w:sz w:val="26"/>
          <w:szCs w:val="26"/>
          <w:shd w:val="clear" w:color="auto" w:fill="FFFFFF"/>
        </w:rPr>
        <w:t>25</w:t>
      </w:r>
      <w:r w:rsidRPr="00860136">
        <w:rPr>
          <w:color w:val="222222"/>
          <w:sz w:val="26"/>
          <w:szCs w:val="26"/>
          <w:shd w:val="clear" w:color="auto" w:fill="FFFFFF"/>
        </w:rPr>
        <w:t>(9), 6</w:t>
      </w:r>
      <w:r w:rsidR="00BD0272">
        <w:rPr>
          <w:color w:val="222222"/>
          <w:sz w:val="26"/>
          <w:szCs w:val="26"/>
          <w:shd w:val="clear" w:color="auto" w:fill="FFFFFF"/>
        </w:rPr>
        <w:t>–</w:t>
      </w:r>
      <w:r w:rsidR="000D0F1B">
        <w:rPr>
          <w:color w:val="222222"/>
          <w:sz w:val="26"/>
          <w:szCs w:val="26"/>
          <w:shd w:val="clear" w:color="auto" w:fill="FFFFFF"/>
        </w:rPr>
        <w:t>8, 14</w:t>
      </w:r>
      <w:r w:rsidRPr="00860136">
        <w:rPr>
          <w:color w:val="222222"/>
          <w:sz w:val="26"/>
          <w:szCs w:val="26"/>
          <w:shd w:val="clear" w:color="auto" w:fill="FFFFFF"/>
        </w:rPr>
        <w:t>.</w:t>
      </w:r>
    </w:p>
    <w:p w14:paraId="31D164C6" w14:textId="6263DA18" w:rsidR="00380F46" w:rsidRDefault="00380F46" w:rsidP="00380F46">
      <w:pPr>
        <w:pStyle w:val="References"/>
        <w:rPr>
          <w:rStyle w:val="Hyperlnk"/>
          <w:sz w:val="26"/>
          <w:szCs w:val="26"/>
          <w:shd w:val="clear" w:color="auto" w:fill="FFFFFF"/>
        </w:rPr>
      </w:pPr>
      <w:r w:rsidRPr="00860136">
        <w:rPr>
          <w:sz w:val="26"/>
          <w:szCs w:val="26"/>
          <w:shd w:val="clear" w:color="auto" w:fill="FFFFFF"/>
          <w:lang w:val="en-US"/>
        </w:rPr>
        <w:t xml:space="preserve">Ball, D., Thames, M. H., &amp; Phelps, G. (2008). </w:t>
      </w:r>
      <w:r w:rsidRPr="00860136">
        <w:rPr>
          <w:sz w:val="26"/>
          <w:szCs w:val="26"/>
          <w:shd w:val="clear" w:color="auto" w:fill="FFFFFF"/>
        </w:rPr>
        <w:t xml:space="preserve">Content </w:t>
      </w:r>
      <w:r w:rsidR="00972967">
        <w:rPr>
          <w:sz w:val="26"/>
          <w:szCs w:val="26"/>
          <w:shd w:val="clear" w:color="auto" w:fill="FFFFFF"/>
        </w:rPr>
        <w:t>k</w:t>
      </w:r>
      <w:r w:rsidRPr="00860136">
        <w:rPr>
          <w:sz w:val="26"/>
          <w:szCs w:val="26"/>
          <w:shd w:val="clear" w:color="auto" w:fill="FFFFFF"/>
        </w:rPr>
        <w:t xml:space="preserve">nowledge for </w:t>
      </w:r>
      <w:r w:rsidR="00972967">
        <w:rPr>
          <w:sz w:val="26"/>
          <w:szCs w:val="26"/>
          <w:shd w:val="clear" w:color="auto" w:fill="FFFFFF"/>
        </w:rPr>
        <w:t>t</w:t>
      </w:r>
      <w:r w:rsidRPr="00860136">
        <w:rPr>
          <w:sz w:val="26"/>
          <w:szCs w:val="26"/>
          <w:shd w:val="clear" w:color="auto" w:fill="FFFFFF"/>
        </w:rPr>
        <w:t xml:space="preserve">eaching: </w:t>
      </w:r>
      <w:r w:rsidR="00972967">
        <w:rPr>
          <w:sz w:val="26"/>
          <w:szCs w:val="26"/>
          <w:shd w:val="clear" w:color="auto" w:fill="FFFFFF"/>
        </w:rPr>
        <w:t>w</w:t>
      </w:r>
      <w:r w:rsidRPr="00860136">
        <w:rPr>
          <w:sz w:val="26"/>
          <w:szCs w:val="26"/>
          <w:shd w:val="clear" w:color="auto" w:fill="FFFFFF"/>
        </w:rPr>
        <w:t xml:space="preserve">hat </w:t>
      </w:r>
      <w:r w:rsidR="00972967">
        <w:rPr>
          <w:sz w:val="26"/>
          <w:szCs w:val="26"/>
          <w:shd w:val="clear" w:color="auto" w:fill="FFFFFF"/>
        </w:rPr>
        <w:t>m</w:t>
      </w:r>
      <w:r w:rsidRPr="00860136">
        <w:rPr>
          <w:sz w:val="26"/>
          <w:szCs w:val="26"/>
          <w:shd w:val="clear" w:color="auto" w:fill="FFFFFF"/>
        </w:rPr>
        <w:t xml:space="preserve">akes </w:t>
      </w:r>
      <w:r w:rsidR="00972967">
        <w:rPr>
          <w:sz w:val="26"/>
          <w:szCs w:val="26"/>
          <w:shd w:val="clear" w:color="auto" w:fill="FFFFFF"/>
        </w:rPr>
        <w:t>i</w:t>
      </w:r>
      <w:r w:rsidRPr="00860136">
        <w:rPr>
          <w:sz w:val="26"/>
          <w:szCs w:val="26"/>
          <w:shd w:val="clear" w:color="auto" w:fill="FFFFFF"/>
        </w:rPr>
        <w:t xml:space="preserve">t </w:t>
      </w:r>
      <w:r w:rsidR="00972967">
        <w:rPr>
          <w:sz w:val="26"/>
          <w:szCs w:val="26"/>
          <w:shd w:val="clear" w:color="auto" w:fill="FFFFFF"/>
        </w:rPr>
        <w:t>s</w:t>
      </w:r>
      <w:r w:rsidRPr="00860136">
        <w:rPr>
          <w:sz w:val="26"/>
          <w:szCs w:val="26"/>
          <w:shd w:val="clear" w:color="auto" w:fill="FFFFFF"/>
        </w:rPr>
        <w:t xml:space="preserve">pecial? </w:t>
      </w:r>
      <w:r w:rsidRPr="00860136">
        <w:rPr>
          <w:i/>
          <w:iCs/>
          <w:sz w:val="26"/>
          <w:szCs w:val="26"/>
          <w:shd w:val="clear" w:color="auto" w:fill="FFFFFF"/>
        </w:rPr>
        <w:t>Journal of Teacher Education</w:t>
      </w:r>
      <w:r w:rsidRPr="00860136">
        <w:rPr>
          <w:sz w:val="26"/>
          <w:szCs w:val="26"/>
          <w:shd w:val="clear" w:color="auto" w:fill="FFFFFF"/>
        </w:rPr>
        <w:t xml:space="preserve">, </w:t>
      </w:r>
      <w:r w:rsidRPr="00860136">
        <w:rPr>
          <w:i/>
          <w:iCs/>
          <w:sz w:val="26"/>
          <w:szCs w:val="26"/>
          <w:shd w:val="clear" w:color="auto" w:fill="FFFFFF"/>
        </w:rPr>
        <w:t>59</w:t>
      </w:r>
      <w:r w:rsidRPr="00860136">
        <w:rPr>
          <w:sz w:val="26"/>
          <w:szCs w:val="26"/>
          <w:shd w:val="clear" w:color="auto" w:fill="FFFFFF"/>
        </w:rPr>
        <w:t xml:space="preserve">(5), 389–407. </w:t>
      </w:r>
    </w:p>
    <w:p w14:paraId="2DBB09B2" w14:textId="7C423C10" w:rsidR="00860136" w:rsidRDefault="00860136" w:rsidP="00C72CD2">
      <w:pPr>
        <w:pStyle w:val="References"/>
        <w:rPr>
          <w:color w:val="222222"/>
          <w:sz w:val="26"/>
          <w:szCs w:val="26"/>
          <w:shd w:val="clear" w:color="auto" w:fill="FFFFFF"/>
        </w:rPr>
      </w:pPr>
      <w:r w:rsidRPr="0033359B">
        <w:rPr>
          <w:color w:val="222222"/>
          <w:sz w:val="26"/>
          <w:szCs w:val="26"/>
          <w:shd w:val="clear" w:color="auto" w:fill="FFFFFF"/>
          <w:lang w:val="sv-SE"/>
        </w:rPr>
        <w:t xml:space="preserve">Davis, E. A., &amp; Krajcik, J. S. (2005). </w:t>
      </w:r>
      <w:r w:rsidRPr="00860136">
        <w:rPr>
          <w:color w:val="222222"/>
          <w:sz w:val="26"/>
          <w:szCs w:val="26"/>
          <w:shd w:val="clear" w:color="auto" w:fill="FFFFFF"/>
        </w:rPr>
        <w:t>Designing educative curriculum materials to promote teacher learning. </w:t>
      </w:r>
      <w:r w:rsidRPr="00860136">
        <w:rPr>
          <w:i/>
          <w:iCs/>
          <w:color w:val="222222"/>
          <w:sz w:val="26"/>
          <w:szCs w:val="26"/>
          <w:shd w:val="clear" w:color="auto" w:fill="FFFFFF"/>
        </w:rPr>
        <w:t>Educational researcher</w:t>
      </w:r>
      <w:r w:rsidRPr="00860136">
        <w:rPr>
          <w:color w:val="222222"/>
          <w:sz w:val="26"/>
          <w:szCs w:val="26"/>
          <w:shd w:val="clear" w:color="auto" w:fill="FFFFFF"/>
        </w:rPr>
        <w:t>, </w:t>
      </w:r>
      <w:r w:rsidRPr="00860136">
        <w:rPr>
          <w:i/>
          <w:iCs/>
          <w:color w:val="222222"/>
          <w:sz w:val="26"/>
          <w:szCs w:val="26"/>
          <w:shd w:val="clear" w:color="auto" w:fill="FFFFFF"/>
        </w:rPr>
        <w:t>34</w:t>
      </w:r>
      <w:r w:rsidRPr="00860136">
        <w:rPr>
          <w:color w:val="222222"/>
          <w:sz w:val="26"/>
          <w:szCs w:val="26"/>
          <w:shd w:val="clear" w:color="auto" w:fill="FFFFFF"/>
        </w:rPr>
        <w:t>(3), 3</w:t>
      </w:r>
      <w:r w:rsidR="00FA3898">
        <w:rPr>
          <w:color w:val="222222"/>
          <w:sz w:val="26"/>
          <w:szCs w:val="26"/>
          <w:shd w:val="clear" w:color="auto" w:fill="FFFFFF"/>
        </w:rPr>
        <w:t>–</w:t>
      </w:r>
      <w:r w:rsidRPr="00860136">
        <w:rPr>
          <w:color w:val="222222"/>
          <w:sz w:val="26"/>
          <w:szCs w:val="26"/>
          <w:shd w:val="clear" w:color="auto" w:fill="FFFFFF"/>
        </w:rPr>
        <w:t>14.</w:t>
      </w:r>
    </w:p>
    <w:p w14:paraId="3EB97303" w14:textId="58F3000D" w:rsidR="0033359B" w:rsidRDefault="00CE2B1B" w:rsidP="00C72CD2">
      <w:pPr>
        <w:pStyle w:val="References"/>
        <w:rPr>
          <w:color w:val="222222"/>
          <w:sz w:val="26"/>
          <w:szCs w:val="26"/>
          <w:shd w:val="clear" w:color="auto" w:fill="FFFFFF"/>
          <w:lang w:val="en-US"/>
        </w:rPr>
      </w:pPr>
      <w:r w:rsidRPr="0033359B">
        <w:rPr>
          <w:color w:val="222222"/>
          <w:sz w:val="26"/>
          <w:szCs w:val="26"/>
          <w:shd w:val="clear" w:color="auto" w:fill="FFFFFF"/>
          <w:lang w:val="en-US"/>
        </w:rPr>
        <w:t>Gustafsson, M., van Bommel, J., Liljekvist, Y. (</w:t>
      </w:r>
      <w:r w:rsidR="0086042C" w:rsidRPr="0033359B">
        <w:rPr>
          <w:color w:val="222222"/>
          <w:sz w:val="26"/>
          <w:szCs w:val="26"/>
          <w:shd w:val="clear" w:color="auto" w:fill="FFFFFF"/>
          <w:lang w:val="en-US"/>
        </w:rPr>
        <w:t>2023</w:t>
      </w:r>
      <w:r w:rsidRPr="0033359B">
        <w:rPr>
          <w:color w:val="222222"/>
          <w:sz w:val="26"/>
          <w:szCs w:val="26"/>
          <w:shd w:val="clear" w:color="auto" w:fill="FFFFFF"/>
          <w:lang w:val="en-US"/>
        </w:rPr>
        <w:t xml:space="preserve">). </w:t>
      </w:r>
      <w:r w:rsidR="00C140D9" w:rsidRPr="0033359B">
        <w:rPr>
          <w:color w:val="222222"/>
          <w:sz w:val="26"/>
          <w:szCs w:val="26"/>
          <w:shd w:val="clear" w:color="auto" w:fill="FFFFFF"/>
          <w:lang w:val="en-US"/>
        </w:rPr>
        <w:t>Resources for planning and teaching mathematics: A Swedish upper-secondary school case study</w:t>
      </w:r>
      <w:r w:rsidR="0086042C" w:rsidRPr="0033359B">
        <w:rPr>
          <w:color w:val="222222"/>
          <w:sz w:val="26"/>
          <w:szCs w:val="26"/>
          <w:shd w:val="clear" w:color="auto" w:fill="FFFFFF"/>
          <w:lang w:val="en-US"/>
        </w:rPr>
        <w:t>.</w:t>
      </w:r>
      <w:r w:rsidR="0086042C">
        <w:rPr>
          <w:color w:val="222222"/>
          <w:sz w:val="26"/>
          <w:szCs w:val="26"/>
          <w:shd w:val="clear" w:color="auto" w:fill="FFFFFF"/>
          <w:lang w:val="en-US"/>
        </w:rPr>
        <w:t xml:space="preserve"> </w:t>
      </w:r>
      <w:r w:rsidR="0033359B">
        <w:rPr>
          <w:i/>
          <w:iCs/>
          <w:color w:val="222222"/>
          <w:sz w:val="26"/>
          <w:szCs w:val="26"/>
          <w:shd w:val="clear" w:color="auto" w:fill="FFFFFF"/>
          <w:lang w:val="en-US"/>
        </w:rPr>
        <w:t xml:space="preserve">Journal of </w:t>
      </w:r>
      <w:r w:rsidR="00B015EC">
        <w:rPr>
          <w:i/>
          <w:iCs/>
          <w:color w:val="222222"/>
          <w:sz w:val="26"/>
          <w:szCs w:val="26"/>
          <w:shd w:val="clear" w:color="auto" w:fill="FFFFFF"/>
          <w:lang w:val="en-US"/>
        </w:rPr>
        <w:t>C</w:t>
      </w:r>
      <w:r w:rsidR="0033359B">
        <w:rPr>
          <w:i/>
          <w:iCs/>
          <w:color w:val="222222"/>
          <w:sz w:val="26"/>
          <w:szCs w:val="26"/>
          <w:shd w:val="clear" w:color="auto" w:fill="FFFFFF"/>
          <w:lang w:val="en-US"/>
        </w:rPr>
        <w:t xml:space="preserve">urriculum </w:t>
      </w:r>
      <w:r w:rsidR="00B015EC">
        <w:rPr>
          <w:i/>
          <w:iCs/>
          <w:color w:val="222222"/>
          <w:sz w:val="26"/>
          <w:szCs w:val="26"/>
          <w:shd w:val="clear" w:color="auto" w:fill="FFFFFF"/>
          <w:lang w:val="en-US"/>
        </w:rPr>
        <w:t>S</w:t>
      </w:r>
      <w:r w:rsidR="0033359B">
        <w:rPr>
          <w:i/>
          <w:iCs/>
          <w:color w:val="222222"/>
          <w:sz w:val="26"/>
          <w:szCs w:val="26"/>
          <w:shd w:val="clear" w:color="auto" w:fill="FFFFFF"/>
          <w:lang w:val="en-US"/>
        </w:rPr>
        <w:t>tudies</w:t>
      </w:r>
      <w:r w:rsidR="0033359B">
        <w:rPr>
          <w:color w:val="222222"/>
          <w:sz w:val="26"/>
          <w:szCs w:val="26"/>
          <w:shd w:val="clear" w:color="auto" w:fill="FFFFFF"/>
          <w:lang w:val="en-US"/>
        </w:rPr>
        <w:t xml:space="preserve">. </w:t>
      </w:r>
    </w:p>
    <w:bookmarkEnd w:id="0"/>
    <w:p w14:paraId="5C20BF1C" w14:textId="7DE84B1B" w:rsidR="00D203B1" w:rsidRPr="00D203B1" w:rsidRDefault="00C1586B" w:rsidP="00E6414E">
      <w:pPr>
        <w:pStyle w:val="References"/>
        <w:rPr>
          <w:color w:val="222222"/>
          <w:sz w:val="26"/>
          <w:szCs w:val="26"/>
          <w:shd w:val="clear" w:color="auto" w:fill="FFFFFF"/>
          <w:lang w:val="en-US"/>
        </w:rPr>
      </w:pPr>
      <w:r w:rsidRPr="0033359B">
        <w:rPr>
          <w:color w:val="222222"/>
          <w:sz w:val="26"/>
          <w:szCs w:val="26"/>
          <w:shd w:val="clear" w:color="auto" w:fill="FFFFFF"/>
          <w:lang w:val="sv-SE"/>
        </w:rPr>
        <w:t xml:space="preserve">Nordgren, K., Kristiansson, M., Liljekvist, Y., &amp; Bergh, D. (2019). </w:t>
      </w:r>
      <w:r w:rsidRPr="0033359B">
        <w:rPr>
          <w:i/>
          <w:iCs/>
          <w:color w:val="222222"/>
          <w:sz w:val="26"/>
          <w:szCs w:val="26"/>
          <w:shd w:val="clear" w:color="auto" w:fill="FFFFFF"/>
          <w:lang w:val="sv-SE"/>
        </w:rPr>
        <w:t>Lärares planering och efterarbete av lektioner: Infrastrukturer för kollegialt samarbete och forskningssamverkan.</w:t>
      </w:r>
      <w:r w:rsidR="00D203B1" w:rsidRPr="00D203B1">
        <w:rPr>
          <w:color w:val="222222"/>
          <w:sz w:val="26"/>
          <w:szCs w:val="26"/>
          <w:shd w:val="clear" w:color="auto" w:fill="FFFFFF"/>
          <w:lang w:val="sv-SE"/>
        </w:rPr>
        <w:t xml:space="preserve"> </w:t>
      </w:r>
      <w:r w:rsidR="00F267F4">
        <w:rPr>
          <w:sz w:val="26"/>
          <w:szCs w:val="26"/>
        </w:rPr>
        <w:t>Karlstad University Press</w:t>
      </w:r>
      <w:r w:rsidR="00D203B1" w:rsidRPr="00D203B1">
        <w:rPr>
          <w:sz w:val="26"/>
          <w:szCs w:val="26"/>
        </w:rPr>
        <w:t>.</w:t>
      </w:r>
    </w:p>
    <w:sectPr w:rsidR="00D203B1" w:rsidRPr="00D203B1" w:rsidSect="00950DB1">
      <w:headerReference w:type="default" r:id="rId7"/>
      <w:footerReference w:type="even" r:id="rId8"/>
      <w:footerReference w:type="default" r:id="rId9"/>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A9AD" w14:textId="77777777" w:rsidR="00950DB1" w:rsidRDefault="00950DB1">
      <w:pPr>
        <w:spacing w:line="240" w:lineRule="auto"/>
      </w:pPr>
      <w:r>
        <w:separator/>
      </w:r>
    </w:p>
  </w:endnote>
  <w:endnote w:type="continuationSeparator" w:id="0">
    <w:p w14:paraId="4DD8BDDF" w14:textId="77777777" w:rsidR="00950DB1" w:rsidRDefault="0095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03CD77B2"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F5EBA">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7086" w14:textId="77777777" w:rsidR="00950DB1" w:rsidRDefault="00950DB1">
      <w:pPr>
        <w:spacing w:line="240" w:lineRule="auto"/>
      </w:pPr>
      <w:r>
        <w:separator/>
      </w:r>
    </w:p>
  </w:footnote>
  <w:footnote w:type="continuationSeparator" w:id="0">
    <w:p w14:paraId="0E1C4A5F" w14:textId="77777777" w:rsidR="00950DB1" w:rsidRDefault="00950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58A"/>
    <w:multiLevelType w:val="hybridMultilevel"/>
    <w:tmpl w:val="D95C2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E404B8"/>
    <w:multiLevelType w:val="hybridMultilevel"/>
    <w:tmpl w:val="8F00620E"/>
    <w:lvl w:ilvl="0" w:tplc="F07C7F1A">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3" w15:restartNumberingAfterBreak="0">
    <w:nsid w:val="53BC1DB4"/>
    <w:multiLevelType w:val="hybridMultilevel"/>
    <w:tmpl w:val="6B762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0024475">
    <w:abstractNumId w:val="0"/>
  </w:num>
  <w:num w:numId="2" w16cid:durableId="1394504764">
    <w:abstractNumId w:val="2"/>
  </w:num>
  <w:num w:numId="3" w16cid:durableId="197788584">
    <w:abstractNumId w:val="3"/>
  </w:num>
  <w:num w:numId="4" w16cid:durableId="1939289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57"/>
    <w:rsid w:val="00012FE3"/>
    <w:rsid w:val="00037E94"/>
    <w:rsid w:val="00052086"/>
    <w:rsid w:val="00053461"/>
    <w:rsid w:val="0006035F"/>
    <w:rsid w:val="00064A57"/>
    <w:rsid w:val="000761F4"/>
    <w:rsid w:val="00077B66"/>
    <w:rsid w:val="00084739"/>
    <w:rsid w:val="00092E06"/>
    <w:rsid w:val="00097141"/>
    <w:rsid w:val="000D0F1B"/>
    <w:rsid w:val="000D3A7F"/>
    <w:rsid w:val="000D3E79"/>
    <w:rsid w:val="000D684E"/>
    <w:rsid w:val="000F2978"/>
    <w:rsid w:val="000F7629"/>
    <w:rsid w:val="000F7BC9"/>
    <w:rsid w:val="00117643"/>
    <w:rsid w:val="00133F5F"/>
    <w:rsid w:val="0013582E"/>
    <w:rsid w:val="001378C3"/>
    <w:rsid w:val="00137CF6"/>
    <w:rsid w:val="00141A1F"/>
    <w:rsid w:val="00147CF4"/>
    <w:rsid w:val="00150D2C"/>
    <w:rsid w:val="001570F1"/>
    <w:rsid w:val="00160C98"/>
    <w:rsid w:val="00166118"/>
    <w:rsid w:val="0017191C"/>
    <w:rsid w:val="00181CA1"/>
    <w:rsid w:val="001A7486"/>
    <w:rsid w:val="001A7F9A"/>
    <w:rsid w:val="001B42F4"/>
    <w:rsid w:val="001C0611"/>
    <w:rsid w:val="001C2A21"/>
    <w:rsid w:val="001D4B10"/>
    <w:rsid w:val="001E66F7"/>
    <w:rsid w:val="001F4C24"/>
    <w:rsid w:val="00236A8E"/>
    <w:rsid w:val="00271895"/>
    <w:rsid w:val="00272FCB"/>
    <w:rsid w:val="002824CB"/>
    <w:rsid w:val="00294A7D"/>
    <w:rsid w:val="002A1885"/>
    <w:rsid w:val="002C4820"/>
    <w:rsid w:val="002C65E6"/>
    <w:rsid w:val="002E438C"/>
    <w:rsid w:val="002E52C7"/>
    <w:rsid w:val="002F54B8"/>
    <w:rsid w:val="00304D6E"/>
    <w:rsid w:val="003147A8"/>
    <w:rsid w:val="0033359B"/>
    <w:rsid w:val="003509B5"/>
    <w:rsid w:val="0037563B"/>
    <w:rsid w:val="00380F46"/>
    <w:rsid w:val="00391093"/>
    <w:rsid w:val="003A4553"/>
    <w:rsid w:val="003B2647"/>
    <w:rsid w:val="003C1812"/>
    <w:rsid w:val="003D3219"/>
    <w:rsid w:val="003F019D"/>
    <w:rsid w:val="003F2142"/>
    <w:rsid w:val="00412E58"/>
    <w:rsid w:val="004343A3"/>
    <w:rsid w:val="004407E4"/>
    <w:rsid w:val="00461D61"/>
    <w:rsid w:val="0046399D"/>
    <w:rsid w:val="00490270"/>
    <w:rsid w:val="0049756A"/>
    <w:rsid w:val="004B7475"/>
    <w:rsid w:val="004C1591"/>
    <w:rsid w:val="004C1D45"/>
    <w:rsid w:val="004D648F"/>
    <w:rsid w:val="004E00CF"/>
    <w:rsid w:val="004E6BFD"/>
    <w:rsid w:val="004F5A5E"/>
    <w:rsid w:val="00506B92"/>
    <w:rsid w:val="00526795"/>
    <w:rsid w:val="00527480"/>
    <w:rsid w:val="00543497"/>
    <w:rsid w:val="005478A9"/>
    <w:rsid w:val="0055251C"/>
    <w:rsid w:val="0056657F"/>
    <w:rsid w:val="005704F0"/>
    <w:rsid w:val="005710F8"/>
    <w:rsid w:val="005776D7"/>
    <w:rsid w:val="005A21F4"/>
    <w:rsid w:val="005B5593"/>
    <w:rsid w:val="005E0883"/>
    <w:rsid w:val="005F51BB"/>
    <w:rsid w:val="00615A74"/>
    <w:rsid w:val="00645C2C"/>
    <w:rsid w:val="00650914"/>
    <w:rsid w:val="006514E0"/>
    <w:rsid w:val="00654E6A"/>
    <w:rsid w:val="00672077"/>
    <w:rsid w:val="00695823"/>
    <w:rsid w:val="00696D44"/>
    <w:rsid w:val="006A588F"/>
    <w:rsid w:val="006A7FDB"/>
    <w:rsid w:val="006B3236"/>
    <w:rsid w:val="006B63D1"/>
    <w:rsid w:val="006B69E0"/>
    <w:rsid w:val="006C7A01"/>
    <w:rsid w:val="006F5EBA"/>
    <w:rsid w:val="006F6ADD"/>
    <w:rsid w:val="007174F2"/>
    <w:rsid w:val="00721787"/>
    <w:rsid w:val="0074448D"/>
    <w:rsid w:val="0075497C"/>
    <w:rsid w:val="00760C3E"/>
    <w:rsid w:val="0077747D"/>
    <w:rsid w:val="0078528C"/>
    <w:rsid w:val="007946BE"/>
    <w:rsid w:val="007B2304"/>
    <w:rsid w:val="007B45FE"/>
    <w:rsid w:val="007B4F09"/>
    <w:rsid w:val="007B67B2"/>
    <w:rsid w:val="007C5466"/>
    <w:rsid w:val="007C6600"/>
    <w:rsid w:val="007D14D0"/>
    <w:rsid w:val="007F2E83"/>
    <w:rsid w:val="0080160D"/>
    <w:rsid w:val="008123C1"/>
    <w:rsid w:val="00837850"/>
    <w:rsid w:val="00860136"/>
    <w:rsid w:val="0086042C"/>
    <w:rsid w:val="008A15A6"/>
    <w:rsid w:val="008C0CA3"/>
    <w:rsid w:val="008C4998"/>
    <w:rsid w:val="008C4C60"/>
    <w:rsid w:val="008F1984"/>
    <w:rsid w:val="00912B56"/>
    <w:rsid w:val="0091579A"/>
    <w:rsid w:val="00933A03"/>
    <w:rsid w:val="00950DB1"/>
    <w:rsid w:val="0095524C"/>
    <w:rsid w:val="009675F2"/>
    <w:rsid w:val="00972967"/>
    <w:rsid w:val="00992103"/>
    <w:rsid w:val="00992992"/>
    <w:rsid w:val="009A60DD"/>
    <w:rsid w:val="009A7B13"/>
    <w:rsid w:val="009B6D32"/>
    <w:rsid w:val="009C103B"/>
    <w:rsid w:val="009C575A"/>
    <w:rsid w:val="009D5B59"/>
    <w:rsid w:val="009E0168"/>
    <w:rsid w:val="009F311B"/>
    <w:rsid w:val="009F56AA"/>
    <w:rsid w:val="009F59B3"/>
    <w:rsid w:val="00A2654B"/>
    <w:rsid w:val="00A46A79"/>
    <w:rsid w:val="00A615F5"/>
    <w:rsid w:val="00A62EF9"/>
    <w:rsid w:val="00A83D3A"/>
    <w:rsid w:val="00A878E2"/>
    <w:rsid w:val="00A97E10"/>
    <w:rsid w:val="00AA094B"/>
    <w:rsid w:val="00AB71DE"/>
    <w:rsid w:val="00AE7386"/>
    <w:rsid w:val="00B015EC"/>
    <w:rsid w:val="00B064AF"/>
    <w:rsid w:val="00B07574"/>
    <w:rsid w:val="00B07847"/>
    <w:rsid w:val="00B13C57"/>
    <w:rsid w:val="00B15A92"/>
    <w:rsid w:val="00B25970"/>
    <w:rsid w:val="00B41895"/>
    <w:rsid w:val="00B50BB3"/>
    <w:rsid w:val="00B513B5"/>
    <w:rsid w:val="00B570A3"/>
    <w:rsid w:val="00B57E7C"/>
    <w:rsid w:val="00B6288B"/>
    <w:rsid w:val="00B92628"/>
    <w:rsid w:val="00B92C2F"/>
    <w:rsid w:val="00B97432"/>
    <w:rsid w:val="00B97C44"/>
    <w:rsid w:val="00BC1BE9"/>
    <w:rsid w:val="00BC7F73"/>
    <w:rsid w:val="00BD0272"/>
    <w:rsid w:val="00BE0E4A"/>
    <w:rsid w:val="00BE1E99"/>
    <w:rsid w:val="00BE32AA"/>
    <w:rsid w:val="00C140D9"/>
    <w:rsid w:val="00C1586B"/>
    <w:rsid w:val="00C30034"/>
    <w:rsid w:val="00C3072D"/>
    <w:rsid w:val="00C32D6E"/>
    <w:rsid w:val="00C423DB"/>
    <w:rsid w:val="00C51BB1"/>
    <w:rsid w:val="00C72CD2"/>
    <w:rsid w:val="00C76EA5"/>
    <w:rsid w:val="00C9171C"/>
    <w:rsid w:val="00C96EF6"/>
    <w:rsid w:val="00CB08F6"/>
    <w:rsid w:val="00CD712F"/>
    <w:rsid w:val="00CE1367"/>
    <w:rsid w:val="00CE2B1B"/>
    <w:rsid w:val="00CE367B"/>
    <w:rsid w:val="00CE6A6A"/>
    <w:rsid w:val="00D07F4F"/>
    <w:rsid w:val="00D104B5"/>
    <w:rsid w:val="00D151B7"/>
    <w:rsid w:val="00D203B1"/>
    <w:rsid w:val="00D269BB"/>
    <w:rsid w:val="00D62771"/>
    <w:rsid w:val="00D64E60"/>
    <w:rsid w:val="00D66E01"/>
    <w:rsid w:val="00D70E57"/>
    <w:rsid w:val="00D72170"/>
    <w:rsid w:val="00DB4762"/>
    <w:rsid w:val="00DC6354"/>
    <w:rsid w:val="00DD7ABF"/>
    <w:rsid w:val="00DE4169"/>
    <w:rsid w:val="00DF1D09"/>
    <w:rsid w:val="00E0171D"/>
    <w:rsid w:val="00E10217"/>
    <w:rsid w:val="00E154AA"/>
    <w:rsid w:val="00E2163B"/>
    <w:rsid w:val="00E256A7"/>
    <w:rsid w:val="00E50414"/>
    <w:rsid w:val="00E63DCE"/>
    <w:rsid w:val="00E6414E"/>
    <w:rsid w:val="00E70BFC"/>
    <w:rsid w:val="00E81C0C"/>
    <w:rsid w:val="00E90B43"/>
    <w:rsid w:val="00EA3CFF"/>
    <w:rsid w:val="00EC234E"/>
    <w:rsid w:val="00ED2199"/>
    <w:rsid w:val="00F02695"/>
    <w:rsid w:val="00F267F4"/>
    <w:rsid w:val="00F26F7F"/>
    <w:rsid w:val="00F31696"/>
    <w:rsid w:val="00F42DFA"/>
    <w:rsid w:val="00F50B03"/>
    <w:rsid w:val="00F53DD5"/>
    <w:rsid w:val="00F5400D"/>
    <w:rsid w:val="00F5753A"/>
    <w:rsid w:val="00F7193F"/>
    <w:rsid w:val="00F74327"/>
    <w:rsid w:val="00F76B08"/>
    <w:rsid w:val="00F81D2E"/>
    <w:rsid w:val="00F95696"/>
    <w:rsid w:val="00FA3898"/>
    <w:rsid w:val="00FD2CF2"/>
    <w:rsid w:val="00FF30C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Liststycke">
    <w:name w:val="List Paragraph"/>
    <w:basedOn w:val="Normal"/>
    <w:rsid w:val="00D72170"/>
    <w:pPr>
      <w:ind w:left="720"/>
      <w:contextualSpacing/>
    </w:pPr>
  </w:style>
  <w:style w:type="character" w:styleId="Kommentarsreferens">
    <w:name w:val="annotation reference"/>
    <w:basedOn w:val="Standardstycketeckensnitt"/>
    <w:semiHidden/>
    <w:unhideWhenUsed/>
    <w:rsid w:val="00BE1E99"/>
    <w:rPr>
      <w:sz w:val="16"/>
      <w:szCs w:val="16"/>
    </w:rPr>
  </w:style>
  <w:style w:type="paragraph" w:styleId="Kommentarer">
    <w:name w:val="annotation text"/>
    <w:basedOn w:val="Normal"/>
    <w:link w:val="KommentarerChar"/>
    <w:semiHidden/>
    <w:unhideWhenUsed/>
    <w:rsid w:val="00BE1E99"/>
    <w:pPr>
      <w:spacing w:line="240" w:lineRule="auto"/>
    </w:pPr>
    <w:rPr>
      <w:sz w:val="20"/>
      <w:szCs w:val="20"/>
    </w:rPr>
  </w:style>
  <w:style w:type="character" w:customStyle="1" w:styleId="KommentarerChar">
    <w:name w:val="Kommentarer Char"/>
    <w:basedOn w:val="Standardstycketeckensnitt"/>
    <w:link w:val="Kommentarer"/>
    <w:semiHidden/>
    <w:rsid w:val="00BE1E99"/>
    <w:rPr>
      <w:lang w:val="en-GB" w:eastAsia="en-US"/>
    </w:rPr>
  </w:style>
  <w:style w:type="paragraph" w:styleId="Kommentarsmne">
    <w:name w:val="annotation subject"/>
    <w:basedOn w:val="Kommentarer"/>
    <w:next w:val="Kommentarer"/>
    <w:link w:val="KommentarsmneChar"/>
    <w:semiHidden/>
    <w:unhideWhenUsed/>
    <w:rsid w:val="00BE1E99"/>
    <w:rPr>
      <w:b/>
      <w:bCs/>
    </w:rPr>
  </w:style>
  <w:style w:type="character" w:customStyle="1" w:styleId="KommentarsmneChar">
    <w:name w:val="Kommentarsämne Char"/>
    <w:basedOn w:val="KommentarerChar"/>
    <w:link w:val="Kommentarsmne"/>
    <w:semiHidden/>
    <w:rsid w:val="00BE1E99"/>
    <w:rPr>
      <w:b/>
      <w:bCs/>
      <w:lang w:val="en-GB" w:eastAsia="en-US"/>
    </w:rPr>
  </w:style>
  <w:style w:type="paragraph" w:styleId="Ballongtext">
    <w:name w:val="Balloon Text"/>
    <w:basedOn w:val="Normal"/>
    <w:link w:val="BallongtextChar"/>
    <w:semiHidden/>
    <w:unhideWhenUsed/>
    <w:rsid w:val="00BE1E9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BE1E99"/>
    <w:rPr>
      <w:rFonts w:ascii="Segoe UI" w:hAnsi="Segoe UI" w:cs="Segoe UI"/>
      <w:sz w:val="18"/>
      <w:szCs w:val="18"/>
      <w:lang w:val="en-GB" w:eastAsia="en-US"/>
    </w:rPr>
  </w:style>
  <w:style w:type="character" w:styleId="Hyperlnk">
    <w:name w:val="Hyperlink"/>
    <w:basedOn w:val="Standardstycketeckensnitt"/>
    <w:unhideWhenUsed/>
    <w:rsid w:val="0037563B"/>
    <w:rPr>
      <w:color w:val="0000FF" w:themeColor="hyperlink"/>
      <w:u w:val="single"/>
    </w:rPr>
  </w:style>
  <w:style w:type="character" w:styleId="Olstomnmnande">
    <w:name w:val="Unresolved Mention"/>
    <w:basedOn w:val="Standardstycketeckensnitt"/>
    <w:uiPriority w:val="99"/>
    <w:semiHidden/>
    <w:unhideWhenUsed/>
    <w:rsid w:val="00C72CD2"/>
    <w:rPr>
      <w:color w:val="605E5C"/>
      <w:shd w:val="clear" w:color="auto" w:fill="E1DFDD"/>
    </w:rPr>
  </w:style>
  <w:style w:type="paragraph" w:styleId="Revision">
    <w:name w:val="Revision"/>
    <w:hidden/>
    <w:semiHidden/>
    <w:rsid w:val="00FA3898"/>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39028">
      <w:bodyDiv w:val="1"/>
      <w:marLeft w:val="0"/>
      <w:marRight w:val="0"/>
      <w:marTop w:val="0"/>
      <w:marBottom w:val="0"/>
      <w:divBdr>
        <w:top w:val="none" w:sz="0" w:space="0" w:color="auto"/>
        <w:left w:val="none" w:sz="0" w:space="0" w:color="auto"/>
        <w:bottom w:val="none" w:sz="0" w:space="0" w:color="auto"/>
        <w:right w:val="none" w:sz="0" w:space="0" w:color="auto"/>
      </w:divBdr>
    </w:div>
    <w:div w:id="1160346844">
      <w:bodyDiv w:val="1"/>
      <w:marLeft w:val="0"/>
      <w:marRight w:val="0"/>
      <w:marTop w:val="0"/>
      <w:marBottom w:val="0"/>
      <w:divBdr>
        <w:top w:val="none" w:sz="0" w:space="0" w:color="auto"/>
        <w:left w:val="none" w:sz="0" w:space="0" w:color="auto"/>
        <w:bottom w:val="none" w:sz="0" w:space="0" w:color="auto"/>
        <w:right w:val="none" w:sz="0" w:space="0" w:color="auto"/>
      </w:divBdr>
    </w:div>
    <w:div w:id="126310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4350</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2024-01-18T16:14:00Z</dcterms:created>
  <dcterms:modified xsi:type="dcterms:W3CDTF">2024-01-18T16:14:00Z</dcterms:modified>
  <cp:category/>
</cp:coreProperties>
</file>