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9E2A" w14:textId="77777777" w:rsidR="00084739" w:rsidRPr="008C6CA2" w:rsidRDefault="00084739" w:rsidP="00084739">
      <w:pPr>
        <w:pStyle w:val="Brdtext"/>
      </w:pPr>
    </w:p>
    <w:p w14:paraId="241E64A9" w14:textId="4B2C7269" w:rsidR="0075497C" w:rsidRPr="008C6CA2" w:rsidRDefault="00781F84" w:rsidP="00202B72">
      <w:pPr>
        <w:pStyle w:val="Rubrik1"/>
        <w:rPr>
          <w:lang w:val="en-US"/>
        </w:rPr>
      </w:pPr>
      <w:r w:rsidRPr="008C6CA2">
        <w:rPr>
          <w:lang w:val="en-US"/>
        </w:rPr>
        <w:t xml:space="preserve">Students’ perceptions </w:t>
      </w:r>
      <w:r w:rsidR="008264A6" w:rsidRPr="008C6CA2">
        <w:rPr>
          <w:lang w:val="en-US"/>
        </w:rPr>
        <w:t xml:space="preserve">of </w:t>
      </w:r>
      <w:r w:rsidR="007474B5" w:rsidRPr="008C6CA2">
        <w:rPr>
          <w:lang w:val="en-US"/>
        </w:rPr>
        <w:t xml:space="preserve">how </w:t>
      </w:r>
      <w:r w:rsidRPr="008C6CA2">
        <w:rPr>
          <w:lang w:val="en-US"/>
        </w:rPr>
        <w:t xml:space="preserve">feedback </w:t>
      </w:r>
      <w:r w:rsidR="00AA059A">
        <w:rPr>
          <w:lang w:val="en-US"/>
        </w:rPr>
        <w:t>affects</w:t>
      </w:r>
      <w:r w:rsidR="007474B5" w:rsidRPr="008C6CA2">
        <w:rPr>
          <w:lang w:val="en-US"/>
        </w:rPr>
        <w:t xml:space="preserve"> </w:t>
      </w:r>
      <w:r w:rsidRPr="008C6CA2">
        <w:rPr>
          <w:lang w:val="en-US"/>
        </w:rPr>
        <w:t xml:space="preserve">their mathematical knowledge and </w:t>
      </w:r>
      <w:r w:rsidR="002E0659" w:rsidRPr="008C6CA2">
        <w:rPr>
          <w:lang w:val="en-US"/>
        </w:rPr>
        <w:t>test anxiety</w:t>
      </w:r>
    </w:p>
    <w:p w14:paraId="080E0699" w14:textId="05B62DBE" w:rsidR="00CE6A6A" w:rsidRPr="008C6CA2" w:rsidRDefault="00B81D44" w:rsidP="00CE6A6A">
      <w:pPr>
        <w:pStyle w:val="Rubrik8"/>
      </w:pPr>
      <w:r w:rsidRPr="008C6CA2">
        <w:t>Annika Pettersson</w:t>
      </w:r>
    </w:p>
    <w:p w14:paraId="65C507C0" w14:textId="69748822" w:rsidR="00ED2199" w:rsidRPr="008C6CA2" w:rsidRDefault="005B5E90" w:rsidP="00B81D44">
      <w:pPr>
        <w:pStyle w:val="Rubrik9"/>
      </w:pPr>
      <w:r w:rsidRPr="008C6CA2">
        <w:t>Kristinehamn M</w:t>
      </w:r>
      <w:r w:rsidR="00B81D44" w:rsidRPr="008C6CA2">
        <w:t>unicipality</w:t>
      </w:r>
      <w:r w:rsidR="00471098" w:rsidRPr="008C6CA2">
        <w:t xml:space="preserve"> </w:t>
      </w:r>
      <w:r w:rsidR="00202B72" w:rsidRPr="008C6CA2">
        <w:t>and</w:t>
      </w:r>
      <w:r w:rsidR="00B81D44" w:rsidRPr="008C6CA2">
        <w:t xml:space="preserve"> </w:t>
      </w:r>
      <w:r w:rsidR="00202B72" w:rsidRPr="008C6CA2">
        <w:t>Karlstad University</w:t>
      </w:r>
    </w:p>
    <w:p w14:paraId="28F60AAC" w14:textId="4B9FDE33" w:rsidR="006F1B93" w:rsidRDefault="009B6E27" w:rsidP="005710F8">
      <w:pPr>
        <w:pStyle w:val="Abstract"/>
      </w:pPr>
      <w:bookmarkStart w:id="0" w:name="_Hlk154830022"/>
      <w:r w:rsidRPr="008C6CA2">
        <w:t xml:space="preserve">This presentation explores </w:t>
      </w:r>
      <w:r w:rsidR="00C40C5C" w:rsidRPr="008C6CA2">
        <w:t>students’ perceptions of a teacher-developed feedback method.</w:t>
      </w:r>
      <w:r w:rsidRPr="008C6CA2">
        <w:t xml:space="preserve"> </w:t>
      </w:r>
      <w:bookmarkEnd w:id="0"/>
      <w:r w:rsidR="00C40C5C" w:rsidRPr="008C6CA2">
        <w:t>M</w:t>
      </w:r>
      <w:r w:rsidR="006F1B93" w:rsidRPr="008C6CA2">
        <w:t xml:space="preserve">any adults </w:t>
      </w:r>
      <w:r w:rsidR="00D52ABE" w:rsidRPr="008C6CA2">
        <w:t xml:space="preserve">in Sweden </w:t>
      </w:r>
      <w:r w:rsidR="00432C1F" w:rsidRPr="008C6CA2">
        <w:t>attend mathematics</w:t>
      </w:r>
      <w:r w:rsidR="006F1B93" w:rsidRPr="008C6CA2">
        <w:t xml:space="preserve"> </w:t>
      </w:r>
      <w:r w:rsidR="00D57463" w:rsidRPr="008C6CA2">
        <w:t xml:space="preserve">at </w:t>
      </w:r>
      <w:r w:rsidR="008C6CA2">
        <w:t>M</w:t>
      </w:r>
      <w:r w:rsidR="00D57463" w:rsidRPr="008C6CA2">
        <w:t xml:space="preserve">unicipal </w:t>
      </w:r>
      <w:r w:rsidR="008C6CA2">
        <w:t>A</w:t>
      </w:r>
      <w:r w:rsidR="00D57463" w:rsidRPr="008C6CA2">
        <w:t xml:space="preserve">dult </w:t>
      </w:r>
      <w:r w:rsidR="008C6CA2">
        <w:t>E</w:t>
      </w:r>
      <w:r w:rsidR="00D57463" w:rsidRPr="008C6CA2">
        <w:t xml:space="preserve">ducation </w:t>
      </w:r>
      <w:r w:rsidR="006F1B93" w:rsidRPr="008C6CA2">
        <w:t>to qualify for further studies, but a significant num</w:t>
      </w:r>
      <w:r w:rsidR="005E017E" w:rsidRPr="008C6CA2">
        <w:t>b</w:t>
      </w:r>
      <w:r w:rsidR="006F1B93" w:rsidRPr="008C6CA2">
        <w:t xml:space="preserve">er fail to obtain a degree. </w:t>
      </w:r>
      <w:r w:rsidR="009C2326" w:rsidRPr="008C6CA2">
        <w:t>Providing specific feedback can help students to succeed.</w:t>
      </w:r>
      <w:r w:rsidR="000A4527" w:rsidRPr="008C6CA2">
        <w:t xml:space="preserve"> </w:t>
      </w:r>
      <w:r w:rsidR="00C40C5C" w:rsidRPr="008C6CA2">
        <w:t>In t</w:t>
      </w:r>
      <w:r w:rsidR="0041744E" w:rsidRPr="008C6CA2">
        <w:t>his</w:t>
      </w:r>
      <w:r w:rsidR="006F1B93" w:rsidRPr="008C6CA2">
        <w:t xml:space="preserve"> action research </w:t>
      </w:r>
      <w:r w:rsidR="003344F0" w:rsidRPr="008C6CA2">
        <w:t>proje</w:t>
      </w:r>
      <w:r w:rsidR="005E017E" w:rsidRPr="008C6CA2">
        <w:t>ct</w:t>
      </w:r>
      <w:r w:rsidR="00AA059A">
        <w:t>,</w:t>
      </w:r>
      <w:r w:rsidR="005E017E" w:rsidRPr="008C6CA2">
        <w:t xml:space="preserve"> </w:t>
      </w:r>
      <w:r w:rsidR="00C40C5C" w:rsidRPr="008C6CA2">
        <w:rPr>
          <w:lang w:val="en-US"/>
        </w:rPr>
        <w:t>s</w:t>
      </w:r>
      <w:r w:rsidR="000A4527" w:rsidRPr="008C6CA2">
        <w:rPr>
          <w:lang w:val="en-US"/>
        </w:rPr>
        <w:t xml:space="preserve">tudents receive tailored materials that address topics they failed in written tests. </w:t>
      </w:r>
      <w:r w:rsidR="00A875FA" w:rsidRPr="008C6CA2">
        <w:t>After</w:t>
      </w:r>
      <w:r w:rsidR="00D420C2" w:rsidRPr="008C6CA2">
        <w:t xml:space="preserve"> </w:t>
      </w:r>
      <w:r w:rsidR="00FC7698" w:rsidRPr="008C6CA2">
        <w:t>stud</w:t>
      </w:r>
      <w:r w:rsidR="0045393D" w:rsidRPr="008C6CA2">
        <w:t>ying</w:t>
      </w:r>
      <w:r w:rsidR="00FC7698" w:rsidRPr="008C6CA2">
        <w:t xml:space="preserve"> the material</w:t>
      </w:r>
      <w:r w:rsidR="000A4527" w:rsidRPr="008C6CA2">
        <w:t>s</w:t>
      </w:r>
      <w:r w:rsidR="00D52ABE" w:rsidRPr="008C6CA2">
        <w:t>,</w:t>
      </w:r>
      <w:r w:rsidR="00FC7698" w:rsidRPr="008C6CA2">
        <w:t xml:space="preserve"> </w:t>
      </w:r>
      <w:r w:rsidR="00432C1F" w:rsidRPr="008C6CA2">
        <w:t xml:space="preserve">they </w:t>
      </w:r>
      <w:r w:rsidR="00C40C5C" w:rsidRPr="008C6CA2">
        <w:t>can</w:t>
      </w:r>
      <w:r w:rsidR="003344F0" w:rsidRPr="008C6CA2">
        <w:t xml:space="preserve"> </w:t>
      </w:r>
      <w:r w:rsidR="000A4527" w:rsidRPr="008C6CA2">
        <w:t xml:space="preserve">try </w:t>
      </w:r>
      <w:r w:rsidR="003344F0" w:rsidRPr="008C6CA2">
        <w:t>again. The</w:t>
      </w:r>
      <w:r w:rsidR="00FC7698" w:rsidRPr="008C6CA2">
        <w:t xml:space="preserve">y can </w:t>
      </w:r>
      <w:r w:rsidR="00AA059A" w:rsidRPr="008C6CA2">
        <w:t>write or</w:t>
      </w:r>
      <w:r w:rsidR="00D420C2" w:rsidRPr="008C6CA2">
        <w:t xml:space="preserve"> explain the</w:t>
      </w:r>
      <w:r w:rsidR="000A4527" w:rsidRPr="008C6CA2">
        <w:t>ir solutions</w:t>
      </w:r>
      <w:r w:rsidR="00D420C2" w:rsidRPr="008C6CA2">
        <w:t xml:space="preserve"> </w:t>
      </w:r>
      <w:r w:rsidR="000A4527" w:rsidRPr="008C6CA2">
        <w:t xml:space="preserve">to the </w:t>
      </w:r>
      <w:r w:rsidR="00D420C2" w:rsidRPr="008C6CA2">
        <w:t xml:space="preserve">tasks </w:t>
      </w:r>
      <w:r w:rsidR="003344F0" w:rsidRPr="008C6CA2">
        <w:t>orally</w:t>
      </w:r>
      <w:r w:rsidR="00C40C5C" w:rsidRPr="008C6CA2">
        <w:t xml:space="preserve"> directly to the teacher</w:t>
      </w:r>
      <w:r w:rsidR="00372BDC" w:rsidRPr="008C6CA2">
        <w:t xml:space="preserve">. </w:t>
      </w:r>
      <w:r w:rsidR="000A4527" w:rsidRPr="008C6CA2">
        <w:t xml:space="preserve">Semi-structured interviews were conducted </w:t>
      </w:r>
      <w:r w:rsidR="003344F0" w:rsidRPr="008C6CA2">
        <w:t xml:space="preserve">with </w:t>
      </w:r>
      <w:r w:rsidR="00021AED" w:rsidRPr="008C6CA2">
        <w:t xml:space="preserve">ten </w:t>
      </w:r>
      <w:r w:rsidR="00682686" w:rsidRPr="008C6CA2">
        <w:t xml:space="preserve">adult </w:t>
      </w:r>
      <w:r w:rsidR="003344F0" w:rsidRPr="008C6CA2">
        <w:t>students</w:t>
      </w:r>
      <w:r w:rsidR="002F310F" w:rsidRPr="008C6CA2">
        <w:rPr>
          <w:i w:val="0"/>
        </w:rPr>
        <w:t xml:space="preserve">. </w:t>
      </w:r>
      <w:r w:rsidR="000A4527" w:rsidRPr="008C6CA2">
        <w:t>Thematic content analysis revealed that students perceived improved performance</w:t>
      </w:r>
      <w:r w:rsidR="00847385" w:rsidRPr="008C6CA2">
        <w:t xml:space="preserve"> on </w:t>
      </w:r>
      <w:r w:rsidR="000A4527" w:rsidRPr="008C6CA2">
        <w:t>previously failed topics and reduced test anxiety.</w:t>
      </w:r>
    </w:p>
    <w:p w14:paraId="6074C7E7" w14:textId="7AF5DD1F" w:rsidR="00CE6A6A" w:rsidRPr="008C6CA2" w:rsidRDefault="00906B2A" w:rsidP="00CE6A6A">
      <w:pPr>
        <w:pStyle w:val="Rubrik2"/>
      </w:pPr>
      <w:r w:rsidRPr="008C6CA2">
        <w:t>Background</w:t>
      </w:r>
      <w:r w:rsidR="008E1B18" w:rsidRPr="008C6CA2">
        <w:t xml:space="preserve"> </w:t>
      </w:r>
    </w:p>
    <w:p w14:paraId="3A474C05" w14:textId="08B64AE8" w:rsidR="00EB0D1E" w:rsidRDefault="00894B19" w:rsidP="00EB0D1E">
      <w:pPr>
        <w:ind w:firstLine="0"/>
      </w:pPr>
      <w:r w:rsidRPr="008C6CA2">
        <w:t xml:space="preserve">Adult education differs from other forms of education in many ways: </w:t>
      </w:r>
      <w:r w:rsidR="00C40C5C" w:rsidRPr="008C6CA2">
        <w:t>t</w:t>
      </w:r>
      <w:r w:rsidRPr="008C6CA2">
        <w:t>he courses are conducted at a high pace and often offered in both on-site and distance formats</w:t>
      </w:r>
      <w:r w:rsidR="00AA059A">
        <w:t xml:space="preserve"> and</w:t>
      </w:r>
      <w:r w:rsidRPr="008C6CA2">
        <w:t xml:space="preserve"> the students</w:t>
      </w:r>
      <w:r w:rsidR="00847385" w:rsidRPr="008C6CA2">
        <w:t>’</w:t>
      </w:r>
      <w:r w:rsidRPr="008C6CA2">
        <w:t xml:space="preserve"> study routines and previous knowledge</w:t>
      </w:r>
      <w:r w:rsidR="0041744E" w:rsidRPr="008C6CA2">
        <w:t xml:space="preserve"> </w:t>
      </w:r>
      <w:r w:rsidR="00847385" w:rsidRPr="008C6CA2">
        <w:t>diver</w:t>
      </w:r>
      <w:r w:rsidR="00C40C5C" w:rsidRPr="008C6CA2">
        <w:t>ge</w:t>
      </w:r>
      <w:r w:rsidR="00EB0D1E" w:rsidRPr="008C6CA2">
        <w:t>s</w:t>
      </w:r>
      <w:r w:rsidR="00847385" w:rsidRPr="008C6CA2">
        <w:t xml:space="preserve"> </w:t>
      </w:r>
      <w:r w:rsidRPr="008C6CA2">
        <w:t xml:space="preserve">(Wallin, 2019). </w:t>
      </w:r>
      <w:r w:rsidR="003E0B5A" w:rsidRPr="008C6CA2">
        <w:t xml:space="preserve">Many students in adult education have </w:t>
      </w:r>
      <w:r w:rsidR="00945BBB" w:rsidRPr="008C6CA2">
        <w:t>bad</w:t>
      </w:r>
      <w:r w:rsidR="003E0B5A" w:rsidRPr="008C6CA2">
        <w:t xml:space="preserve"> experiences studying mathematics and show low self-esteem, and accordingly, mathematics is the subject </w:t>
      </w:r>
      <w:r w:rsidR="00846220" w:rsidRPr="008C6CA2">
        <w:t>with</w:t>
      </w:r>
      <w:r w:rsidR="003E0B5A" w:rsidRPr="008C6CA2">
        <w:t xml:space="preserve"> the highest failure grades and most drop</w:t>
      </w:r>
      <w:r w:rsidR="00676452" w:rsidRPr="008C6CA2">
        <w:t>-</w:t>
      </w:r>
      <w:r w:rsidR="003E0B5A" w:rsidRPr="008C6CA2">
        <w:t>outs at</w:t>
      </w:r>
      <w:r w:rsidR="00945BBB" w:rsidRPr="008C6CA2">
        <w:t xml:space="preserve"> Komvux</w:t>
      </w:r>
      <w:r w:rsidR="003E0B5A" w:rsidRPr="008C6CA2">
        <w:t xml:space="preserve"> </w:t>
      </w:r>
      <w:r w:rsidR="00945BBB" w:rsidRPr="008C6CA2">
        <w:t>(</w:t>
      </w:r>
      <w:r w:rsidR="005B5E90" w:rsidRPr="008C6CA2">
        <w:t>M</w:t>
      </w:r>
      <w:r w:rsidR="00B07E58" w:rsidRPr="008C6CA2">
        <w:t xml:space="preserve">unicipal </w:t>
      </w:r>
      <w:r w:rsidR="008C6CA2">
        <w:t>A</w:t>
      </w:r>
      <w:r w:rsidR="00B07E58" w:rsidRPr="008C6CA2">
        <w:t xml:space="preserve">dult </w:t>
      </w:r>
      <w:r w:rsidR="008C6CA2">
        <w:t>E</w:t>
      </w:r>
      <w:r w:rsidR="00B07E58" w:rsidRPr="008C6CA2">
        <w:t xml:space="preserve">ducation in </w:t>
      </w:r>
      <w:r w:rsidR="00945BBB" w:rsidRPr="008C6CA2">
        <w:t xml:space="preserve">Sweden) </w:t>
      </w:r>
      <w:r w:rsidR="003E0B5A" w:rsidRPr="008C6CA2">
        <w:t>(Dahlberg, 2021).</w:t>
      </w:r>
      <w:r w:rsidR="009E6270" w:rsidRPr="008C6CA2">
        <w:t xml:space="preserve"> </w:t>
      </w:r>
      <w:r w:rsidR="00A879C0" w:rsidRPr="008C6CA2">
        <w:t xml:space="preserve">When formative feedback is used in education, it is a strong explanatory factor for students' achievement (Hattie &amp; Timperley, 2007). </w:t>
      </w:r>
      <w:r w:rsidR="00EB0D1E" w:rsidRPr="008C6CA2">
        <w:t xml:space="preserve">This is important as grades in mathematics are a gatekeeper for further studies and employment (Safford-Ramus et al., 2016). </w:t>
      </w:r>
      <w:r w:rsidR="003E0B5A" w:rsidRPr="008C6CA2">
        <w:t>Therefor</w:t>
      </w:r>
      <w:r w:rsidR="004938DD" w:rsidRPr="008C6CA2">
        <w:t>e</w:t>
      </w:r>
      <w:r w:rsidR="00CB4992" w:rsidRPr="008C6CA2">
        <w:t>,</w:t>
      </w:r>
      <w:r w:rsidR="003E0B5A" w:rsidRPr="008C6CA2">
        <w:t xml:space="preserve"> it is of specific importance to </w:t>
      </w:r>
      <w:r w:rsidR="00CD11AB" w:rsidRPr="008C6CA2">
        <w:t>study</w:t>
      </w:r>
      <w:r w:rsidR="003E0B5A" w:rsidRPr="008C6CA2">
        <w:t xml:space="preserve"> </w:t>
      </w:r>
      <w:r w:rsidR="00A879C0" w:rsidRPr="008C6CA2">
        <w:t xml:space="preserve">formative </w:t>
      </w:r>
      <w:r w:rsidR="00471098" w:rsidRPr="008C6CA2">
        <w:t xml:space="preserve">feedback </w:t>
      </w:r>
      <w:r w:rsidR="003E0B5A" w:rsidRPr="008C6CA2">
        <w:t xml:space="preserve">methods </w:t>
      </w:r>
      <w:r w:rsidR="004938DD" w:rsidRPr="008C6CA2">
        <w:t xml:space="preserve">that </w:t>
      </w:r>
      <w:r w:rsidR="003E0B5A" w:rsidRPr="008C6CA2">
        <w:t>have potential to improve mathematics education for adults.</w:t>
      </w:r>
      <w:r w:rsidR="00EB0D1E" w:rsidRPr="008C6CA2">
        <w:t xml:space="preserve"> In this presentation one such feedback method is in focus: Take Two: </w:t>
      </w:r>
      <w:r w:rsidR="00100E09">
        <w:t>a</w:t>
      </w:r>
      <w:r w:rsidR="00EB0D1E" w:rsidRPr="008C6CA2">
        <w:t xml:space="preserve"> Chance to Re-Do. </w:t>
      </w:r>
    </w:p>
    <w:p w14:paraId="4F8B3298" w14:textId="284D1F3A" w:rsidR="00A43C05" w:rsidRPr="008C6CA2" w:rsidRDefault="00A43C05" w:rsidP="00F349F0">
      <w:pPr>
        <w:pStyle w:val="Rubrik2"/>
      </w:pPr>
      <w:r w:rsidRPr="008C6CA2">
        <w:t>A short description of</w:t>
      </w:r>
      <w:r w:rsidR="00471098" w:rsidRPr="008C6CA2">
        <w:t xml:space="preserve"> the </w:t>
      </w:r>
      <w:r w:rsidR="001C67AA" w:rsidRPr="008C6CA2">
        <w:t xml:space="preserve">feedback </w:t>
      </w:r>
      <w:r w:rsidR="00471098" w:rsidRPr="008C6CA2">
        <w:t>method</w:t>
      </w:r>
      <w:r w:rsidRPr="008C6CA2">
        <w:t xml:space="preserve">: </w:t>
      </w:r>
      <w:r w:rsidR="00A504E3" w:rsidRPr="008C6CA2">
        <w:t xml:space="preserve">Take </w:t>
      </w:r>
      <w:r w:rsidR="004938DD" w:rsidRPr="008C6CA2">
        <w:t>T</w:t>
      </w:r>
      <w:r w:rsidR="00A504E3" w:rsidRPr="008C6CA2">
        <w:t>wo</w:t>
      </w:r>
      <w:r w:rsidR="0037636D" w:rsidRPr="008C6CA2">
        <w:t>:</w:t>
      </w:r>
      <w:r w:rsidR="00A504E3" w:rsidRPr="008C6CA2">
        <w:t xml:space="preserve"> </w:t>
      </w:r>
      <w:r w:rsidR="00100E09">
        <w:t>a</w:t>
      </w:r>
      <w:r w:rsidR="00A504E3" w:rsidRPr="008C6CA2">
        <w:t xml:space="preserve"> </w:t>
      </w:r>
      <w:r w:rsidR="004938DD" w:rsidRPr="008C6CA2">
        <w:t>C</w:t>
      </w:r>
      <w:r w:rsidR="00A504E3" w:rsidRPr="008C6CA2">
        <w:t xml:space="preserve">hance to </w:t>
      </w:r>
      <w:r w:rsidR="004938DD" w:rsidRPr="008C6CA2">
        <w:t>R</w:t>
      </w:r>
      <w:r w:rsidR="00A504E3" w:rsidRPr="008C6CA2">
        <w:t>e</w:t>
      </w:r>
      <w:r w:rsidRPr="008C6CA2">
        <w:t>-</w:t>
      </w:r>
      <w:r w:rsidR="00A504E3" w:rsidRPr="008C6CA2">
        <w:t xml:space="preserve">do </w:t>
      </w:r>
    </w:p>
    <w:p w14:paraId="18C0D08C" w14:textId="077F596C" w:rsidR="00A504E3" w:rsidRDefault="00A504E3" w:rsidP="00F349F0">
      <w:pPr>
        <w:ind w:firstLine="0"/>
      </w:pPr>
      <w:r w:rsidRPr="008C6CA2">
        <w:t xml:space="preserve">When a student fails </w:t>
      </w:r>
      <w:r w:rsidR="004938DD" w:rsidRPr="008C6CA2">
        <w:t>a written summative test</w:t>
      </w:r>
      <w:r w:rsidRPr="008C6CA2">
        <w:t>, the teacher identifies what specific topics the student needs to improve and provides the student with materials tailored for restudying th</w:t>
      </w:r>
      <w:r w:rsidR="006E5C00" w:rsidRPr="008C6CA2">
        <w:t xml:space="preserve">ose </w:t>
      </w:r>
      <w:r w:rsidRPr="008C6CA2">
        <w:t xml:space="preserve">specific </w:t>
      </w:r>
      <w:r w:rsidR="00662955" w:rsidRPr="008C6CA2">
        <w:t>topic</w:t>
      </w:r>
      <w:r w:rsidR="006E5C00" w:rsidRPr="008C6CA2">
        <w:t>s</w:t>
      </w:r>
      <w:r w:rsidRPr="008C6CA2">
        <w:t xml:space="preserve">. When the student feels ready to be tested again the teacher gives him/her a couple of tasks during an ordinary lesson. The student can choose to solve the tasks in writing or </w:t>
      </w:r>
      <w:r w:rsidR="001F00DA" w:rsidRPr="008C6CA2">
        <w:t xml:space="preserve">to </w:t>
      </w:r>
      <w:r w:rsidRPr="008C6CA2">
        <w:t xml:space="preserve">explain the solutions orally, depending on his/her preference. </w:t>
      </w:r>
    </w:p>
    <w:p w14:paraId="0EFEABD3" w14:textId="7A311A34" w:rsidR="00906B2A" w:rsidRPr="008C6CA2" w:rsidRDefault="00945BBB" w:rsidP="00906B2A">
      <w:pPr>
        <w:pStyle w:val="Rubrik2"/>
      </w:pPr>
      <w:r w:rsidRPr="008C6CA2">
        <w:lastRenderedPageBreak/>
        <w:t>Aim</w:t>
      </w:r>
      <w:r w:rsidR="009C2326" w:rsidRPr="008C6CA2">
        <w:t xml:space="preserve"> and research question</w:t>
      </w:r>
    </w:p>
    <w:p w14:paraId="59105E77" w14:textId="3D66412F" w:rsidR="00B95201" w:rsidRPr="008C6CA2" w:rsidRDefault="006E5C00" w:rsidP="001C67AA">
      <w:pPr>
        <w:pStyle w:val="Brdtext"/>
      </w:pPr>
      <w:r w:rsidRPr="008C6CA2">
        <w:t xml:space="preserve">This study examines how adult students perceive </w:t>
      </w:r>
      <w:r w:rsidR="0045393D" w:rsidRPr="008C6CA2">
        <w:t xml:space="preserve">a specific </w:t>
      </w:r>
      <w:r w:rsidRPr="008C6CA2">
        <w:t xml:space="preserve">feedback method. More </w:t>
      </w:r>
      <w:r w:rsidR="0045393D" w:rsidRPr="008C6CA2">
        <w:t>precisely</w:t>
      </w:r>
      <w:r w:rsidRPr="008C6CA2">
        <w:t xml:space="preserve">, the research question is: How do students perceive the opportunity to use </w:t>
      </w:r>
      <w:r w:rsidRPr="008C6CA2">
        <w:rPr>
          <w:i/>
          <w:iCs/>
        </w:rPr>
        <w:t xml:space="preserve">Take </w:t>
      </w:r>
      <w:r w:rsidR="004938DD" w:rsidRPr="008C6CA2">
        <w:rPr>
          <w:i/>
          <w:iCs/>
        </w:rPr>
        <w:t>T</w:t>
      </w:r>
      <w:r w:rsidRPr="008C6CA2">
        <w:rPr>
          <w:i/>
          <w:iCs/>
        </w:rPr>
        <w:t xml:space="preserve">wo: </w:t>
      </w:r>
      <w:r w:rsidR="001C67AA" w:rsidRPr="008C6CA2">
        <w:rPr>
          <w:i/>
          <w:iCs/>
        </w:rPr>
        <w:t>a</w:t>
      </w:r>
      <w:r w:rsidRPr="008C6CA2">
        <w:rPr>
          <w:i/>
          <w:iCs/>
        </w:rPr>
        <w:t xml:space="preserve"> </w:t>
      </w:r>
      <w:r w:rsidR="004938DD" w:rsidRPr="008C6CA2">
        <w:rPr>
          <w:i/>
          <w:iCs/>
        </w:rPr>
        <w:t>C</w:t>
      </w:r>
      <w:r w:rsidRPr="008C6CA2">
        <w:rPr>
          <w:i/>
          <w:iCs/>
        </w:rPr>
        <w:t xml:space="preserve">hance to </w:t>
      </w:r>
      <w:r w:rsidR="001C67AA" w:rsidRPr="008C6CA2">
        <w:rPr>
          <w:i/>
          <w:iCs/>
        </w:rPr>
        <w:t>R</w:t>
      </w:r>
      <w:r w:rsidRPr="008C6CA2">
        <w:rPr>
          <w:i/>
          <w:iCs/>
        </w:rPr>
        <w:t>e-</w:t>
      </w:r>
      <w:r w:rsidR="004938DD" w:rsidRPr="008C6CA2">
        <w:rPr>
          <w:i/>
          <w:iCs/>
        </w:rPr>
        <w:t>D</w:t>
      </w:r>
      <w:r w:rsidRPr="008C6CA2">
        <w:rPr>
          <w:i/>
          <w:iCs/>
        </w:rPr>
        <w:t>o</w:t>
      </w:r>
      <w:r w:rsidRPr="008C6CA2">
        <w:t xml:space="preserve"> in relation to their mathematical knowledge and test anxiety?</w:t>
      </w:r>
    </w:p>
    <w:p w14:paraId="1E3CDE30" w14:textId="31246E35" w:rsidR="00906B2A" w:rsidRPr="008C6CA2" w:rsidRDefault="00906B2A" w:rsidP="00906B2A">
      <w:pPr>
        <w:pStyle w:val="Rubrik2"/>
      </w:pPr>
      <w:r w:rsidRPr="008C6CA2">
        <w:t xml:space="preserve">Theoretical </w:t>
      </w:r>
      <w:r w:rsidR="009955C2" w:rsidRPr="008C6CA2">
        <w:t>background</w:t>
      </w:r>
    </w:p>
    <w:p w14:paraId="49A83D7F" w14:textId="629A4199" w:rsidR="00DD27AF" w:rsidRPr="008C6CA2" w:rsidRDefault="00DA60C2" w:rsidP="008649AA">
      <w:pPr>
        <w:pStyle w:val="Brdtext"/>
      </w:pPr>
      <w:r w:rsidRPr="008C6CA2">
        <w:t xml:space="preserve">The study is framed in a </w:t>
      </w:r>
      <w:r w:rsidR="0068159D" w:rsidRPr="008C6CA2">
        <w:t xml:space="preserve">subject didactical </w:t>
      </w:r>
      <w:r w:rsidRPr="008C6CA2">
        <w:t xml:space="preserve">perspective </w:t>
      </w:r>
      <w:r w:rsidR="00676452" w:rsidRPr="008C6CA2">
        <w:t xml:space="preserve">focusing on </w:t>
      </w:r>
      <w:r w:rsidRPr="008C6CA2">
        <w:t xml:space="preserve">the </w:t>
      </w:r>
      <w:r w:rsidR="00255F0E" w:rsidRPr="008C6CA2">
        <w:t>interaction</w:t>
      </w:r>
      <w:r w:rsidRPr="008C6CA2">
        <w:t xml:space="preserve"> between student, teacher</w:t>
      </w:r>
      <w:r w:rsidR="004938DD" w:rsidRPr="008C6CA2">
        <w:t>,</w:t>
      </w:r>
      <w:r w:rsidRPr="008C6CA2">
        <w:t xml:space="preserve"> </w:t>
      </w:r>
      <w:r w:rsidR="00255F0E" w:rsidRPr="008C6CA2">
        <w:t>and subject matter</w:t>
      </w:r>
      <w:r w:rsidR="001839D7" w:rsidRPr="008C6CA2">
        <w:t xml:space="preserve"> (Kansanen &amp; Meri, 1999):</w:t>
      </w:r>
      <w:r w:rsidRPr="008C6CA2">
        <w:t xml:space="preserve"> </w:t>
      </w:r>
      <w:r w:rsidR="001839D7" w:rsidRPr="008C6CA2">
        <w:t>t</w:t>
      </w:r>
      <w:r w:rsidRPr="008C6CA2">
        <w:t xml:space="preserve">he choice of activities and teaching approaches influences how the subject </w:t>
      </w:r>
      <w:r w:rsidR="006E5C00" w:rsidRPr="008C6CA2">
        <w:t xml:space="preserve">matter </w:t>
      </w:r>
      <w:r w:rsidRPr="008C6CA2">
        <w:t>appears to those studying it</w:t>
      </w:r>
      <w:r w:rsidR="001839D7" w:rsidRPr="008C6CA2">
        <w:t>.</w:t>
      </w:r>
      <w:r w:rsidRPr="008C6CA2">
        <w:t xml:space="preserve"> </w:t>
      </w:r>
      <w:r w:rsidR="00CA00CA" w:rsidRPr="008C6CA2">
        <w:t xml:space="preserve">Teaching that </w:t>
      </w:r>
      <w:r w:rsidR="008649AA" w:rsidRPr="008C6CA2">
        <w:t>consistently pays attention to how exercises and activities in lessons contribute to learning</w:t>
      </w:r>
      <w:r w:rsidR="007A5531" w:rsidRPr="008C6CA2">
        <w:t>,</w:t>
      </w:r>
      <w:r w:rsidR="008649AA" w:rsidRPr="008C6CA2">
        <w:t xml:space="preserve"> is beneficial for students’ knowledge development (Hattie</w:t>
      </w:r>
      <w:r w:rsidR="002F310F" w:rsidRPr="008C6CA2">
        <w:t xml:space="preserve"> </w:t>
      </w:r>
      <w:r w:rsidR="008649AA" w:rsidRPr="008C6CA2">
        <w:t>&amp; Timperley, 2007</w:t>
      </w:r>
      <w:r w:rsidR="009B1780" w:rsidRPr="008C6CA2">
        <w:t>)</w:t>
      </w:r>
      <w:r w:rsidR="00DD1E50" w:rsidRPr="008C6CA2">
        <w:t>.</w:t>
      </w:r>
    </w:p>
    <w:p w14:paraId="1D78D562" w14:textId="109E17EF" w:rsidR="00906B2A" w:rsidRPr="008C6CA2" w:rsidRDefault="00906B2A" w:rsidP="00906B2A">
      <w:pPr>
        <w:pStyle w:val="Rubrik2"/>
      </w:pPr>
      <w:r w:rsidRPr="008C6CA2">
        <w:t>Methodology</w:t>
      </w:r>
    </w:p>
    <w:p w14:paraId="6C1C2C7C" w14:textId="24943B47" w:rsidR="00C15107" w:rsidRDefault="00C15107" w:rsidP="00AF5187">
      <w:pPr>
        <w:pStyle w:val="Brdtext"/>
      </w:pPr>
      <w:r w:rsidRPr="008C6CA2">
        <w:t xml:space="preserve">The study is </w:t>
      </w:r>
      <w:r w:rsidR="00000B12" w:rsidRPr="008C6CA2">
        <w:t xml:space="preserve">part of </w:t>
      </w:r>
      <w:r w:rsidRPr="008C6CA2">
        <w:t>an action research project</w:t>
      </w:r>
      <w:r w:rsidR="008E6AB2" w:rsidRPr="008C6CA2">
        <w:t xml:space="preserve"> (Skolfi</w:t>
      </w:r>
      <w:r w:rsidR="00DF4500" w:rsidRPr="008C6CA2">
        <w:t xml:space="preserve"> </w:t>
      </w:r>
      <w:r w:rsidR="007A5531" w:rsidRPr="008C6CA2">
        <w:t>d</w:t>
      </w:r>
      <w:r w:rsidR="00DF4500" w:rsidRPr="008C6CA2">
        <w:t>nr. 2021-00061)</w:t>
      </w:r>
      <w:r w:rsidR="008E6AB2" w:rsidRPr="008C6CA2">
        <w:t>,</w:t>
      </w:r>
      <w:r w:rsidRPr="008C6CA2">
        <w:t xml:space="preserve"> where a practicing teacher and a researcher collaborate.</w:t>
      </w:r>
      <w:r w:rsidR="00772D67" w:rsidRPr="008C6CA2">
        <w:t xml:space="preserve"> </w:t>
      </w:r>
      <w:r w:rsidRPr="008C6CA2">
        <w:t xml:space="preserve">Qualitative data </w:t>
      </w:r>
      <w:r w:rsidR="0034640E" w:rsidRPr="008C6CA2">
        <w:t xml:space="preserve">was </w:t>
      </w:r>
      <w:r w:rsidRPr="008C6CA2">
        <w:t>collected through semi-structured interview</w:t>
      </w:r>
      <w:r w:rsidR="00AF5187" w:rsidRPr="008C6CA2">
        <w:t xml:space="preserve">s </w:t>
      </w:r>
      <w:r w:rsidRPr="008C6CA2">
        <w:t>w</w:t>
      </w:r>
      <w:r w:rsidR="00AF5187" w:rsidRPr="008C6CA2">
        <w:t xml:space="preserve">ith ten students </w:t>
      </w:r>
      <w:r w:rsidR="0034640E" w:rsidRPr="008C6CA2">
        <w:t xml:space="preserve">taking </w:t>
      </w:r>
      <w:r w:rsidR="00AF5187" w:rsidRPr="008C6CA2">
        <w:t xml:space="preserve">the </w:t>
      </w:r>
      <w:r w:rsidR="005E0DA7">
        <w:t>M</w:t>
      </w:r>
      <w:r w:rsidR="00AF5187" w:rsidRPr="008C6CA2">
        <w:t>at</w:t>
      </w:r>
      <w:r w:rsidR="0039122C" w:rsidRPr="008C6CA2">
        <w:t>h</w:t>
      </w:r>
      <w:r w:rsidR="004D18F2" w:rsidRPr="008C6CA2">
        <w:t>ematics</w:t>
      </w:r>
      <w:r w:rsidR="005E0DA7">
        <w:t xml:space="preserve"> c</w:t>
      </w:r>
      <w:r w:rsidR="00AA059A" w:rsidRPr="008C6CA2">
        <w:t>ourse</w:t>
      </w:r>
      <w:r w:rsidR="004D18F2" w:rsidRPr="008C6CA2">
        <w:t xml:space="preserve"> 2</w:t>
      </w:r>
      <w:r w:rsidR="00852680" w:rsidRPr="008C6CA2">
        <w:t>,</w:t>
      </w:r>
      <w:r w:rsidR="0041744E" w:rsidRPr="008C6CA2">
        <w:t xml:space="preserve"> </w:t>
      </w:r>
      <w:r w:rsidR="00726AD1" w:rsidRPr="008C6CA2">
        <w:t xml:space="preserve">at </w:t>
      </w:r>
      <w:r w:rsidR="00C72BBB" w:rsidRPr="008C6CA2">
        <w:t>Komvux</w:t>
      </w:r>
      <w:r w:rsidR="00AF5187" w:rsidRPr="008C6CA2">
        <w:t>.</w:t>
      </w:r>
      <w:r w:rsidR="00AA059A">
        <w:t xml:space="preserve"> </w:t>
      </w:r>
      <w:r w:rsidR="0045393D" w:rsidRPr="008C6CA2">
        <w:t>T</w:t>
      </w:r>
      <w:r w:rsidR="0057509B" w:rsidRPr="008C6CA2">
        <w:t>h</w:t>
      </w:r>
      <w:r w:rsidR="0045393D" w:rsidRPr="008C6CA2">
        <w:t>rough</w:t>
      </w:r>
      <w:r w:rsidR="00AF5187" w:rsidRPr="008C6CA2">
        <w:t xml:space="preserve"> </w:t>
      </w:r>
      <w:r w:rsidR="00CD11AB" w:rsidRPr="008C6CA2">
        <w:t xml:space="preserve">thematic </w:t>
      </w:r>
      <w:r w:rsidR="00AF5187" w:rsidRPr="008C6CA2">
        <w:t>content analysis</w:t>
      </w:r>
      <w:r w:rsidR="0057509B" w:rsidRPr="008C6CA2">
        <w:t xml:space="preserve"> (Braun &amp; Clarke, 2006)</w:t>
      </w:r>
      <w:r w:rsidR="0045393D" w:rsidRPr="008C6CA2">
        <w:t xml:space="preserve"> </w:t>
      </w:r>
      <w:r w:rsidR="004957CA" w:rsidRPr="008C6CA2">
        <w:t xml:space="preserve">the </w:t>
      </w:r>
      <w:r w:rsidR="00AA059A">
        <w:t xml:space="preserve">following </w:t>
      </w:r>
      <w:r w:rsidR="00AA38E8" w:rsidRPr="008C6CA2">
        <w:t>the</w:t>
      </w:r>
      <w:r w:rsidR="00173D91" w:rsidRPr="008C6CA2">
        <w:t>mes</w:t>
      </w:r>
      <w:r w:rsidR="00B61D61" w:rsidRPr="008C6CA2">
        <w:t xml:space="preserve"> </w:t>
      </w:r>
      <w:r w:rsidR="0057509B" w:rsidRPr="008C6CA2">
        <w:t xml:space="preserve">were </w:t>
      </w:r>
      <w:r w:rsidR="00A504E3" w:rsidRPr="008C6CA2">
        <w:t>c</w:t>
      </w:r>
      <w:r w:rsidR="00AA059A">
        <w:t>reated,</w:t>
      </w:r>
      <w:r w:rsidR="00D23361" w:rsidRPr="008C6CA2">
        <w:t xml:space="preserve"> </w:t>
      </w:r>
      <w:r w:rsidR="00AA059A">
        <w:t xml:space="preserve">changes in </w:t>
      </w:r>
      <w:r w:rsidR="00173D91" w:rsidRPr="008C6CA2">
        <w:t>study techniques</w:t>
      </w:r>
      <w:r w:rsidR="004957CA" w:rsidRPr="008C6CA2">
        <w:t xml:space="preserve">, </w:t>
      </w:r>
      <w:r w:rsidR="00173D91" w:rsidRPr="008C6CA2">
        <w:t>knowledge</w:t>
      </w:r>
      <w:r w:rsidR="00A504E3" w:rsidRPr="008C6CA2">
        <w:t xml:space="preserve">, </w:t>
      </w:r>
      <w:r w:rsidR="006600EC" w:rsidRPr="008C6CA2">
        <w:t>self-</w:t>
      </w:r>
      <w:r w:rsidR="004957CA" w:rsidRPr="008C6CA2">
        <w:t>esteem</w:t>
      </w:r>
      <w:r w:rsidR="00AA059A">
        <w:t>,</w:t>
      </w:r>
      <w:r w:rsidR="00A504E3" w:rsidRPr="008C6CA2">
        <w:t xml:space="preserve"> and </w:t>
      </w:r>
      <w:r w:rsidR="00AA059A">
        <w:t xml:space="preserve">in </w:t>
      </w:r>
      <w:r w:rsidR="00010D48" w:rsidRPr="008C6CA2">
        <w:t>test</w:t>
      </w:r>
      <w:r w:rsidR="0041744E" w:rsidRPr="008C6CA2">
        <w:t xml:space="preserve"> a</w:t>
      </w:r>
      <w:r w:rsidR="00010D48" w:rsidRPr="008C6CA2">
        <w:t>nxiety</w:t>
      </w:r>
      <w:r w:rsidR="00D23361" w:rsidRPr="008C6CA2">
        <w:t>.</w:t>
      </w:r>
      <w:r w:rsidR="00831806" w:rsidRPr="008C6CA2">
        <w:t xml:space="preserve"> </w:t>
      </w:r>
      <w:r w:rsidR="00994B9A" w:rsidRPr="008C6CA2">
        <w:t>The study follows the ethical guidelines</w:t>
      </w:r>
      <w:r w:rsidR="003E0B5A" w:rsidRPr="008C6CA2">
        <w:t xml:space="preserve"> for</w:t>
      </w:r>
      <w:r w:rsidR="00994B9A" w:rsidRPr="008C6CA2">
        <w:t xml:space="preserve"> Karlstad University (HNT 2022/40).</w:t>
      </w:r>
    </w:p>
    <w:p w14:paraId="616F8477" w14:textId="4387ACF7" w:rsidR="00906B2A" w:rsidRPr="008C6CA2" w:rsidRDefault="00906B2A" w:rsidP="00906B2A">
      <w:pPr>
        <w:pStyle w:val="Rubrik2"/>
      </w:pPr>
      <w:r w:rsidRPr="008C6CA2">
        <w:t>Results</w:t>
      </w:r>
      <w:r w:rsidR="009B1780" w:rsidRPr="008C6CA2">
        <w:t xml:space="preserve"> </w:t>
      </w:r>
    </w:p>
    <w:p w14:paraId="1D0C9DF9" w14:textId="02D96B88" w:rsidR="00536573" w:rsidRDefault="00027B57" w:rsidP="004C1649">
      <w:pPr>
        <w:pStyle w:val="Brdtext"/>
      </w:pPr>
      <w:r w:rsidRPr="008C6CA2">
        <w:t xml:space="preserve">The study is </w:t>
      </w:r>
      <w:r w:rsidR="00C4076C" w:rsidRPr="008C6CA2">
        <w:t xml:space="preserve">a work in progress, </w:t>
      </w:r>
      <w:r w:rsidR="00AF5187" w:rsidRPr="008C6CA2">
        <w:t>tentative results indicate that the students perceive</w:t>
      </w:r>
      <w:r w:rsidR="0037636D" w:rsidRPr="008C6CA2">
        <w:t>;</w:t>
      </w:r>
      <w:r w:rsidR="00AF5187" w:rsidRPr="008C6CA2">
        <w:t xml:space="preserve"> a decrease in test anxiety</w:t>
      </w:r>
      <w:r w:rsidR="006600EC" w:rsidRPr="008C6CA2">
        <w:t>, that the structure help</w:t>
      </w:r>
      <w:r w:rsidR="00C921FF" w:rsidRPr="008C6CA2">
        <w:t>s</w:t>
      </w:r>
      <w:r w:rsidR="006600EC" w:rsidRPr="008C6CA2">
        <w:t xml:space="preserve"> them </w:t>
      </w:r>
      <w:r w:rsidR="00D23361" w:rsidRPr="008C6CA2">
        <w:t xml:space="preserve">to </w:t>
      </w:r>
      <w:r w:rsidR="006600EC" w:rsidRPr="008C6CA2">
        <w:t xml:space="preserve">study more </w:t>
      </w:r>
      <w:r w:rsidR="0057509B" w:rsidRPr="008C6CA2">
        <w:t>efficiently</w:t>
      </w:r>
      <w:r w:rsidR="0068442F" w:rsidRPr="008C6CA2">
        <w:t>,</w:t>
      </w:r>
      <w:r w:rsidR="008A2DE0" w:rsidRPr="008C6CA2">
        <w:t xml:space="preserve"> </w:t>
      </w:r>
      <w:r w:rsidR="00536573" w:rsidRPr="008C6CA2">
        <w:t>and that they understan</w:t>
      </w:r>
      <w:r w:rsidR="00550B39" w:rsidRPr="008C6CA2">
        <w:t xml:space="preserve">d the </w:t>
      </w:r>
      <w:r w:rsidR="00C921FF" w:rsidRPr="008C6CA2">
        <w:t xml:space="preserve">failed </w:t>
      </w:r>
      <w:r w:rsidR="00662955" w:rsidRPr="008C6CA2">
        <w:t>topic</w:t>
      </w:r>
      <w:r w:rsidR="00C921FF" w:rsidRPr="008C6CA2">
        <w:t>s</w:t>
      </w:r>
      <w:r w:rsidR="00662955" w:rsidRPr="008C6CA2">
        <w:t xml:space="preserve"> </w:t>
      </w:r>
      <w:r w:rsidR="00550B39" w:rsidRPr="008C6CA2">
        <w:t xml:space="preserve">better after </w:t>
      </w:r>
      <w:r w:rsidR="001C67AA" w:rsidRPr="008C6CA2">
        <w:t xml:space="preserve">the feedback received through </w:t>
      </w:r>
      <w:r w:rsidR="0057509B" w:rsidRPr="008C6CA2">
        <w:t>Take Two</w:t>
      </w:r>
      <w:r w:rsidR="00536573" w:rsidRPr="008C6CA2">
        <w:t>.</w:t>
      </w:r>
    </w:p>
    <w:p w14:paraId="6F203C91" w14:textId="07C2A6AE" w:rsidR="00CE6A6A" w:rsidRPr="008C6CA2" w:rsidRDefault="00CE6A6A">
      <w:pPr>
        <w:pStyle w:val="Rubrik2"/>
        <w:rPr>
          <w:lang w:val="sv-SE"/>
        </w:rPr>
      </w:pPr>
      <w:r w:rsidRPr="008C6CA2">
        <w:rPr>
          <w:lang w:val="sv-SE"/>
        </w:rPr>
        <w:t>References</w:t>
      </w:r>
      <w:r w:rsidR="009C103B" w:rsidRPr="008C6CA2">
        <w:rPr>
          <w:lang w:val="sv-SE"/>
        </w:rPr>
        <w:t xml:space="preserve"> </w:t>
      </w:r>
    </w:p>
    <w:p w14:paraId="51812180" w14:textId="7B9BCBDA" w:rsidR="00587F4B" w:rsidRPr="008C6CA2" w:rsidRDefault="00587F4B" w:rsidP="0041744E">
      <w:pPr>
        <w:pStyle w:val="References"/>
        <w:rPr>
          <w:lang w:val="sv-SE"/>
        </w:rPr>
      </w:pPr>
      <w:r w:rsidRPr="008C6CA2">
        <w:rPr>
          <w:lang w:val="sv-SE"/>
        </w:rPr>
        <w:t>Braun, V., &amp; Clarke, V. (2006). Using thematic analysis in psychology.</w:t>
      </w:r>
      <w:r w:rsidR="00AA059A">
        <w:rPr>
          <w:lang w:val="sv-SE"/>
        </w:rPr>
        <w:t xml:space="preserve"> </w:t>
      </w:r>
      <w:r w:rsidRPr="008C6CA2">
        <w:rPr>
          <w:i/>
          <w:iCs/>
          <w:lang w:val="sv-SE"/>
        </w:rPr>
        <w:t>Qualitative research in psychology</w:t>
      </w:r>
      <w:r w:rsidRPr="008C6CA2">
        <w:rPr>
          <w:lang w:val="sv-SE"/>
        </w:rPr>
        <w:t>,</w:t>
      </w:r>
      <w:r w:rsidR="00AA059A">
        <w:rPr>
          <w:lang w:val="sv-SE"/>
        </w:rPr>
        <w:t xml:space="preserve"> </w:t>
      </w:r>
      <w:r w:rsidRPr="008C6CA2">
        <w:rPr>
          <w:lang w:val="sv-SE"/>
        </w:rPr>
        <w:t>3(2), 77.</w:t>
      </w:r>
    </w:p>
    <w:p w14:paraId="45A36463" w14:textId="10D4A3FE" w:rsidR="001F5D05" w:rsidRPr="008C6CA2" w:rsidRDefault="001F5D05" w:rsidP="0045393D">
      <w:pPr>
        <w:pStyle w:val="References"/>
      </w:pPr>
      <w:r w:rsidRPr="008C6CA2">
        <w:rPr>
          <w:lang w:val="sv-SE"/>
        </w:rPr>
        <w:t xml:space="preserve">Dahlberg, O. (2021). </w:t>
      </w:r>
      <w:r w:rsidRPr="008C6CA2">
        <w:rPr>
          <w:i/>
          <w:iCs/>
          <w:lang w:val="sv-SE"/>
        </w:rPr>
        <w:t>Att räkna eller räknas bort: Om matematik, behörighet och ingenjörer</w:t>
      </w:r>
      <w:r w:rsidRPr="008C6CA2">
        <w:rPr>
          <w:lang w:val="sv-SE"/>
        </w:rPr>
        <w:t xml:space="preserve">. </w:t>
      </w:r>
      <w:r w:rsidRPr="008C6CA2">
        <w:t>Sveriges</w:t>
      </w:r>
      <w:r w:rsidR="00DD27E0" w:rsidRPr="008C6CA2">
        <w:t xml:space="preserve"> </w:t>
      </w:r>
      <w:r w:rsidRPr="008C6CA2">
        <w:t xml:space="preserve">Ingenjörer. </w:t>
      </w:r>
    </w:p>
    <w:p w14:paraId="6B40CE41" w14:textId="48A40550" w:rsidR="008465FF" w:rsidRPr="008C6CA2" w:rsidRDefault="008465FF" w:rsidP="0045393D">
      <w:pPr>
        <w:pStyle w:val="References"/>
        <w:rPr>
          <w:rStyle w:val="Hyperlnk"/>
          <w:color w:val="auto"/>
          <w:u w:val="none"/>
        </w:rPr>
      </w:pPr>
      <w:r w:rsidRPr="008C6CA2">
        <w:t xml:space="preserve">Hattie, J. &amp; Timperley, H. (2007). The power of feedback. </w:t>
      </w:r>
      <w:r w:rsidRPr="008C6CA2">
        <w:rPr>
          <w:i/>
          <w:iCs/>
        </w:rPr>
        <w:t>Review of educational research, 77</w:t>
      </w:r>
      <w:r w:rsidRPr="008C6CA2">
        <w:t>(1), 81–112.</w:t>
      </w:r>
      <w:r w:rsidR="00DD27E0" w:rsidRPr="008C6CA2">
        <w:rPr>
          <w:rStyle w:val="Hyperlnk"/>
          <w:color w:val="auto"/>
          <w:u w:val="none"/>
        </w:rPr>
        <w:t xml:space="preserve"> </w:t>
      </w:r>
    </w:p>
    <w:p w14:paraId="76249BE6" w14:textId="4148B1DB" w:rsidR="00000B12" w:rsidRPr="008C6CA2" w:rsidRDefault="00000B12" w:rsidP="0045393D">
      <w:pPr>
        <w:pStyle w:val="References"/>
        <w:rPr>
          <w:rStyle w:val="Hyperlnk"/>
          <w:color w:val="auto"/>
          <w:u w:val="none"/>
        </w:rPr>
      </w:pPr>
      <w:r w:rsidRPr="008C6CA2">
        <w:t>Kansanen, P. &amp; Meri, M. (1999). The didactic relation in the teaching-studying-learning process. I</w:t>
      </w:r>
      <w:r w:rsidR="005D5975" w:rsidRPr="008C6CA2">
        <w:t>n</w:t>
      </w:r>
      <w:r w:rsidRPr="008C6CA2">
        <w:t xml:space="preserve"> B. Hudson, F. Buchberger, P. Kansanen &amp; H. Seel (</w:t>
      </w:r>
      <w:r w:rsidR="006C436B" w:rsidRPr="008C6CA2">
        <w:t>Ed</w:t>
      </w:r>
      <w:r w:rsidR="005D5975" w:rsidRPr="008C6CA2">
        <w:t>s</w:t>
      </w:r>
      <w:r w:rsidRPr="008C6CA2">
        <w:t xml:space="preserve">.), </w:t>
      </w:r>
      <w:r w:rsidRPr="008C6CA2">
        <w:rPr>
          <w:i/>
          <w:iCs/>
        </w:rPr>
        <w:t>Didaktik/</w:t>
      </w:r>
      <w:r w:rsidR="005D5975" w:rsidRPr="008C6CA2">
        <w:rPr>
          <w:i/>
          <w:iCs/>
        </w:rPr>
        <w:t>F</w:t>
      </w:r>
      <w:r w:rsidRPr="008C6CA2">
        <w:rPr>
          <w:i/>
          <w:iCs/>
        </w:rPr>
        <w:t>achdidaktik as science(-s) of the teaching profession?</w:t>
      </w:r>
      <w:r w:rsidRPr="008C6CA2">
        <w:t xml:space="preserve"> (</w:t>
      </w:r>
      <w:r w:rsidR="005D5975" w:rsidRPr="008C6CA2">
        <w:t>pp.</w:t>
      </w:r>
      <w:r w:rsidRPr="008C6CA2">
        <w:t xml:space="preserve"> 107–116). TNTEE </w:t>
      </w:r>
    </w:p>
    <w:p w14:paraId="6C30DE54" w14:textId="25156D0F" w:rsidR="001A0D3C" w:rsidRPr="008C6CA2" w:rsidRDefault="001A0D3C" w:rsidP="0045393D">
      <w:pPr>
        <w:pStyle w:val="References"/>
        <w:rPr>
          <w:lang w:val="sv-SE"/>
        </w:rPr>
      </w:pPr>
      <w:r w:rsidRPr="008C6CA2">
        <w:t xml:space="preserve">Safford-Ramus, K., Misra, P. K. &amp; Maguire, T. (2016). </w:t>
      </w:r>
      <w:r w:rsidRPr="008C6CA2">
        <w:rPr>
          <w:i/>
          <w:iCs/>
        </w:rPr>
        <w:t>The troika of adult learners, lifelong learning, and mathematics: Learning from research, current paradoxes tensions and promotional strategies</w:t>
      </w:r>
      <w:r w:rsidRPr="008C6CA2">
        <w:t xml:space="preserve">. </w:t>
      </w:r>
      <w:r w:rsidRPr="008C6CA2">
        <w:rPr>
          <w:lang w:val="sv-SE"/>
        </w:rPr>
        <w:t xml:space="preserve">Springer. </w:t>
      </w:r>
    </w:p>
    <w:p w14:paraId="79398913" w14:textId="0E3F348A" w:rsidR="00DF4500" w:rsidRPr="008C6CA2" w:rsidRDefault="008465FF" w:rsidP="0045393D">
      <w:pPr>
        <w:pStyle w:val="References"/>
      </w:pPr>
      <w:r w:rsidRPr="008C6CA2">
        <w:rPr>
          <w:lang w:val="sv-SE"/>
        </w:rPr>
        <w:t xml:space="preserve">Wallin, P., Fejes, A., Hrastinski, S. &amp; Nilsson, S. (2019). </w:t>
      </w:r>
      <w:r w:rsidRPr="008C6CA2">
        <w:rPr>
          <w:i/>
          <w:iCs/>
          <w:lang w:val="sv-SE"/>
        </w:rPr>
        <w:t>Individanpassad vuxenutbildning: Med fokus på digitala verktyg</w:t>
      </w:r>
      <w:r w:rsidRPr="008C6CA2">
        <w:rPr>
          <w:lang w:val="sv-SE"/>
        </w:rPr>
        <w:t xml:space="preserve">. </w:t>
      </w:r>
      <w:r w:rsidR="005D5975" w:rsidRPr="008C6CA2">
        <w:t>Systematisk översikt 2019:03. Skolforskningsinstitutet</w:t>
      </w:r>
      <w:r w:rsidR="006E5C00" w:rsidRPr="008C6CA2">
        <w:t>.</w:t>
      </w:r>
    </w:p>
    <w:sectPr w:rsidR="00DF4500" w:rsidRPr="008C6CA2" w:rsidSect="004A1195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829" w14:textId="77777777" w:rsidR="004A1195" w:rsidRDefault="004A1195">
      <w:pPr>
        <w:spacing w:line="240" w:lineRule="auto"/>
      </w:pPr>
      <w:r>
        <w:separator/>
      </w:r>
    </w:p>
  </w:endnote>
  <w:endnote w:type="continuationSeparator" w:id="0">
    <w:p w14:paraId="4654E3C9" w14:textId="77777777" w:rsidR="004A1195" w:rsidRDefault="004A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116C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848F4" w14:textId="77777777" w:rsidR="0075497C" w:rsidRDefault="007549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51D" w14:textId="77777777" w:rsidR="0075497C" w:rsidRDefault="0075497C" w:rsidP="00465CF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4D13">
      <w:rPr>
        <w:rStyle w:val="Sidnummer"/>
        <w:noProof/>
      </w:rPr>
      <w:t>2</w:t>
    </w:r>
    <w:r>
      <w:rPr>
        <w:rStyle w:val="Sidnummer"/>
      </w:rPr>
      <w:fldChar w:fldCharType="end"/>
    </w:r>
  </w:p>
  <w:p w14:paraId="21937EF6" w14:textId="77777777" w:rsidR="0075497C" w:rsidRDefault="007549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D8E94" w14:textId="77777777" w:rsidR="004A1195" w:rsidRDefault="004A1195">
      <w:pPr>
        <w:spacing w:line="240" w:lineRule="auto"/>
      </w:pPr>
      <w:r>
        <w:separator/>
      </w:r>
    </w:p>
  </w:footnote>
  <w:footnote w:type="continuationSeparator" w:id="0">
    <w:p w14:paraId="15CE5D76" w14:textId="77777777" w:rsidR="004A1195" w:rsidRDefault="004A1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864A" w14:textId="77777777" w:rsidR="00CE6A6A" w:rsidRDefault="00CE6A6A">
    <w:pPr>
      <w:framePr w:wrap="auto" w:vAnchor="text" w:hAnchor="margin" w:xAlign="right" w:y="1"/>
    </w:pPr>
  </w:p>
  <w:p w14:paraId="4AC39D26" w14:textId="77777777" w:rsidR="00CE6A6A" w:rsidRDefault="00CE6A6A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C333F"/>
    <w:multiLevelType w:val="hybridMultilevel"/>
    <w:tmpl w:val="824AD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079"/>
    <w:multiLevelType w:val="hybridMultilevel"/>
    <w:tmpl w:val="F41EE600"/>
    <w:lvl w:ilvl="0" w:tplc="918E62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084475">
    <w:abstractNumId w:val="0"/>
  </w:num>
  <w:num w:numId="2" w16cid:durableId="1221864034">
    <w:abstractNumId w:val="2"/>
  </w:num>
  <w:num w:numId="3" w16cid:durableId="15419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7"/>
    <w:rsid w:val="00000460"/>
    <w:rsid w:val="00000B12"/>
    <w:rsid w:val="00010D48"/>
    <w:rsid w:val="00011C22"/>
    <w:rsid w:val="00021AED"/>
    <w:rsid w:val="0002668C"/>
    <w:rsid w:val="00027B57"/>
    <w:rsid w:val="000341C8"/>
    <w:rsid w:val="0004721A"/>
    <w:rsid w:val="00053461"/>
    <w:rsid w:val="00064A57"/>
    <w:rsid w:val="000761F4"/>
    <w:rsid w:val="00083E43"/>
    <w:rsid w:val="00084739"/>
    <w:rsid w:val="000A4527"/>
    <w:rsid w:val="000D2258"/>
    <w:rsid w:val="000F7629"/>
    <w:rsid w:val="000F7BC9"/>
    <w:rsid w:val="00100E09"/>
    <w:rsid w:val="00117643"/>
    <w:rsid w:val="00133F5F"/>
    <w:rsid w:val="001435EB"/>
    <w:rsid w:val="00162942"/>
    <w:rsid w:val="00162AEC"/>
    <w:rsid w:val="00172BE7"/>
    <w:rsid w:val="00173D91"/>
    <w:rsid w:val="001839D7"/>
    <w:rsid w:val="001A0D3C"/>
    <w:rsid w:val="001A16FD"/>
    <w:rsid w:val="001C67AA"/>
    <w:rsid w:val="001D4037"/>
    <w:rsid w:val="001F00DA"/>
    <w:rsid w:val="001F5D05"/>
    <w:rsid w:val="00202B72"/>
    <w:rsid w:val="00211721"/>
    <w:rsid w:val="002200E0"/>
    <w:rsid w:val="00222DFF"/>
    <w:rsid w:val="0022392F"/>
    <w:rsid w:val="00224316"/>
    <w:rsid w:val="002442B6"/>
    <w:rsid w:val="0025021F"/>
    <w:rsid w:val="00255F0E"/>
    <w:rsid w:val="002645FD"/>
    <w:rsid w:val="00267405"/>
    <w:rsid w:val="002824CB"/>
    <w:rsid w:val="002A06AE"/>
    <w:rsid w:val="002A38E1"/>
    <w:rsid w:val="002A47B1"/>
    <w:rsid w:val="002A5822"/>
    <w:rsid w:val="002B2642"/>
    <w:rsid w:val="002C65E6"/>
    <w:rsid w:val="002E0659"/>
    <w:rsid w:val="002E3279"/>
    <w:rsid w:val="002F0032"/>
    <w:rsid w:val="002F310F"/>
    <w:rsid w:val="00307992"/>
    <w:rsid w:val="0031602C"/>
    <w:rsid w:val="003344F0"/>
    <w:rsid w:val="0034640E"/>
    <w:rsid w:val="003557D9"/>
    <w:rsid w:val="00372BDC"/>
    <w:rsid w:val="0037636D"/>
    <w:rsid w:val="0039122C"/>
    <w:rsid w:val="003A57B7"/>
    <w:rsid w:val="003B2647"/>
    <w:rsid w:val="003B5473"/>
    <w:rsid w:val="003D2C70"/>
    <w:rsid w:val="003E0B5A"/>
    <w:rsid w:val="003F1708"/>
    <w:rsid w:val="003F2FD3"/>
    <w:rsid w:val="0040315A"/>
    <w:rsid w:val="00410F5B"/>
    <w:rsid w:val="00411DBE"/>
    <w:rsid w:val="004171E0"/>
    <w:rsid w:val="0041744E"/>
    <w:rsid w:val="00424D98"/>
    <w:rsid w:val="00431889"/>
    <w:rsid w:val="00432C1F"/>
    <w:rsid w:val="00433CB5"/>
    <w:rsid w:val="0045393D"/>
    <w:rsid w:val="00461D61"/>
    <w:rsid w:val="00471098"/>
    <w:rsid w:val="0048435A"/>
    <w:rsid w:val="004938DD"/>
    <w:rsid w:val="004957CA"/>
    <w:rsid w:val="004A1195"/>
    <w:rsid w:val="004C1649"/>
    <w:rsid w:val="004D18F2"/>
    <w:rsid w:val="004E6BFD"/>
    <w:rsid w:val="004F58E2"/>
    <w:rsid w:val="00501A31"/>
    <w:rsid w:val="00536573"/>
    <w:rsid w:val="00550B39"/>
    <w:rsid w:val="0056290D"/>
    <w:rsid w:val="005710F8"/>
    <w:rsid w:val="0057509B"/>
    <w:rsid w:val="00587F4B"/>
    <w:rsid w:val="005927BF"/>
    <w:rsid w:val="005958BF"/>
    <w:rsid w:val="00595ACE"/>
    <w:rsid w:val="005A363B"/>
    <w:rsid w:val="005B5E90"/>
    <w:rsid w:val="005B6DD0"/>
    <w:rsid w:val="005C1C72"/>
    <w:rsid w:val="005C70CC"/>
    <w:rsid w:val="005D52EA"/>
    <w:rsid w:val="005D5975"/>
    <w:rsid w:val="005D5E95"/>
    <w:rsid w:val="005D74ED"/>
    <w:rsid w:val="005D773D"/>
    <w:rsid w:val="005E017E"/>
    <w:rsid w:val="005E0BBA"/>
    <w:rsid w:val="005E0DA7"/>
    <w:rsid w:val="005E3911"/>
    <w:rsid w:val="005E6608"/>
    <w:rsid w:val="005F6D64"/>
    <w:rsid w:val="0060289C"/>
    <w:rsid w:val="00611D1C"/>
    <w:rsid w:val="00627C24"/>
    <w:rsid w:val="00633B4C"/>
    <w:rsid w:val="00641D79"/>
    <w:rsid w:val="00642D10"/>
    <w:rsid w:val="006600EC"/>
    <w:rsid w:val="00662955"/>
    <w:rsid w:val="00672077"/>
    <w:rsid w:val="00676452"/>
    <w:rsid w:val="0068159D"/>
    <w:rsid w:val="00682686"/>
    <w:rsid w:val="0068442F"/>
    <w:rsid w:val="006902ED"/>
    <w:rsid w:val="006C436B"/>
    <w:rsid w:val="006D6AE1"/>
    <w:rsid w:val="006E5C00"/>
    <w:rsid w:val="006F1B93"/>
    <w:rsid w:val="00712518"/>
    <w:rsid w:val="00726AD1"/>
    <w:rsid w:val="00737C28"/>
    <w:rsid w:val="00741614"/>
    <w:rsid w:val="007428B8"/>
    <w:rsid w:val="00742E1F"/>
    <w:rsid w:val="007474B5"/>
    <w:rsid w:val="0075497C"/>
    <w:rsid w:val="0076208C"/>
    <w:rsid w:val="00772D67"/>
    <w:rsid w:val="007737CE"/>
    <w:rsid w:val="00775CD5"/>
    <w:rsid w:val="007773BC"/>
    <w:rsid w:val="00781F84"/>
    <w:rsid w:val="00792B6C"/>
    <w:rsid w:val="007A5007"/>
    <w:rsid w:val="007A5531"/>
    <w:rsid w:val="007D463D"/>
    <w:rsid w:val="007D5FFC"/>
    <w:rsid w:val="007F7E7E"/>
    <w:rsid w:val="008009D6"/>
    <w:rsid w:val="00812698"/>
    <w:rsid w:val="00815BF7"/>
    <w:rsid w:val="008264A6"/>
    <w:rsid w:val="0082745A"/>
    <w:rsid w:val="008315C0"/>
    <w:rsid w:val="00831806"/>
    <w:rsid w:val="00842F58"/>
    <w:rsid w:val="00846220"/>
    <w:rsid w:val="008465FF"/>
    <w:rsid w:val="00847385"/>
    <w:rsid w:val="00852680"/>
    <w:rsid w:val="00863431"/>
    <w:rsid w:val="008649AA"/>
    <w:rsid w:val="00880961"/>
    <w:rsid w:val="00894B19"/>
    <w:rsid w:val="008A2A36"/>
    <w:rsid w:val="008A2DE0"/>
    <w:rsid w:val="008B7D6D"/>
    <w:rsid w:val="008C4C60"/>
    <w:rsid w:val="008C6CA2"/>
    <w:rsid w:val="008E1B18"/>
    <w:rsid w:val="008E5C90"/>
    <w:rsid w:val="008E6AB2"/>
    <w:rsid w:val="008F5918"/>
    <w:rsid w:val="00900E30"/>
    <w:rsid w:val="009040DD"/>
    <w:rsid w:val="00906B2A"/>
    <w:rsid w:val="00911C76"/>
    <w:rsid w:val="0091579A"/>
    <w:rsid w:val="00933A03"/>
    <w:rsid w:val="00935296"/>
    <w:rsid w:val="00945BBB"/>
    <w:rsid w:val="00973EB5"/>
    <w:rsid w:val="00975CEC"/>
    <w:rsid w:val="00982010"/>
    <w:rsid w:val="00983D66"/>
    <w:rsid w:val="00994B9A"/>
    <w:rsid w:val="009955C2"/>
    <w:rsid w:val="00996159"/>
    <w:rsid w:val="009B1780"/>
    <w:rsid w:val="009B6E27"/>
    <w:rsid w:val="009C103B"/>
    <w:rsid w:val="009C2326"/>
    <w:rsid w:val="009E0A12"/>
    <w:rsid w:val="009E20A3"/>
    <w:rsid w:val="009E6270"/>
    <w:rsid w:val="00A1433C"/>
    <w:rsid w:val="00A16504"/>
    <w:rsid w:val="00A2654B"/>
    <w:rsid w:val="00A27DFF"/>
    <w:rsid w:val="00A33997"/>
    <w:rsid w:val="00A34D1F"/>
    <w:rsid w:val="00A43C05"/>
    <w:rsid w:val="00A477CF"/>
    <w:rsid w:val="00A47C20"/>
    <w:rsid w:val="00A504E3"/>
    <w:rsid w:val="00A55C06"/>
    <w:rsid w:val="00A7781E"/>
    <w:rsid w:val="00A875FA"/>
    <w:rsid w:val="00A879C0"/>
    <w:rsid w:val="00A96628"/>
    <w:rsid w:val="00AA059A"/>
    <w:rsid w:val="00AA15EE"/>
    <w:rsid w:val="00AA38E8"/>
    <w:rsid w:val="00AD021F"/>
    <w:rsid w:val="00AF5187"/>
    <w:rsid w:val="00B04E94"/>
    <w:rsid w:val="00B07E58"/>
    <w:rsid w:val="00B13C57"/>
    <w:rsid w:val="00B2025F"/>
    <w:rsid w:val="00B33027"/>
    <w:rsid w:val="00B37718"/>
    <w:rsid w:val="00B416E1"/>
    <w:rsid w:val="00B4602D"/>
    <w:rsid w:val="00B47271"/>
    <w:rsid w:val="00B55A7F"/>
    <w:rsid w:val="00B61D61"/>
    <w:rsid w:val="00B65CF8"/>
    <w:rsid w:val="00B81D44"/>
    <w:rsid w:val="00B95201"/>
    <w:rsid w:val="00BA112B"/>
    <w:rsid w:val="00BB5310"/>
    <w:rsid w:val="00BC3217"/>
    <w:rsid w:val="00BD105C"/>
    <w:rsid w:val="00BF1029"/>
    <w:rsid w:val="00C045AA"/>
    <w:rsid w:val="00C15107"/>
    <w:rsid w:val="00C200F5"/>
    <w:rsid w:val="00C22AE7"/>
    <w:rsid w:val="00C24D13"/>
    <w:rsid w:val="00C32D6E"/>
    <w:rsid w:val="00C33581"/>
    <w:rsid w:val="00C4076C"/>
    <w:rsid w:val="00C40C5C"/>
    <w:rsid w:val="00C452A8"/>
    <w:rsid w:val="00C47A86"/>
    <w:rsid w:val="00C536EF"/>
    <w:rsid w:val="00C57B80"/>
    <w:rsid w:val="00C72BBB"/>
    <w:rsid w:val="00C7429C"/>
    <w:rsid w:val="00C81070"/>
    <w:rsid w:val="00C921FF"/>
    <w:rsid w:val="00CA00CA"/>
    <w:rsid w:val="00CB4992"/>
    <w:rsid w:val="00CC4556"/>
    <w:rsid w:val="00CD11AB"/>
    <w:rsid w:val="00CD1DFA"/>
    <w:rsid w:val="00CE6A6A"/>
    <w:rsid w:val="00CF1596"/>
    <w:rsid w:val="00CF2C88"/>
    <w:rsid w:val="00D03AB0"/>
    <w:rsid w:val="00D133B6"/>
    <w:rsid w:val="00D15AF1"/>
    <w:rsid w:val="00D16BEB"/>
    <w:rsid w:val="00D23361"/>
    <w:rsid w:val="00D23FCA"/>
    <w:rsid w:val="00D34850"/>
    <w:rsid w:val="00D360A4"/>
    <w:rsid w:val="00D420C2"/>
    <w:rsid w:val="00D52ABE"/>
    <w:rsid w:val="00D57463"/>
    <w:rsid w:val="00D827A1"/>
    <w:rsid w:val="00DA60C2"/>
    <w:rsid w:val="00DA684E"/>
    <w:rsid w:val="00DD1E50"/>
    <w:rsid w:val="00DD27AF"/>
    <w:rsid w:val="00DD27E0"/>
    <w:rsid w:val="00DF372A"/>
    <w:rsid w:val="00DF4500"/>
    <w:rsid w:val="00DF714E"/>
    <w:rsid w:val="00E0019A"/>
    <w:rsid w:val="00E21DAF"/>
    <w:rsid w:val="00E42E73"/>
    <w:rsid w:val="00E51C06"/>
    <w:rsid w:val="00E528D9"/>
    <w:rsid w:val="00E716D0"/>
    <w:rsid w:val="00E90B43"/>
    <w:rsid w:val="00EB0D1E"/>
    <w:rsid w:val="00EB2473"/>
    <w:rsid w:val="00ED2199"/>
    <w:rsid w:val="00EF34F8"/>
    <w:rsid w:val="00F0069F"/>
    <w:rsid w:val="00F146F3"/>
    <w:rsid w:val="00F15E09"/>
    <w:rsid w:val="00F349F0"/>
    <w:rsid w:val="00F42DFA"/>
    <w:rsid w:val="00F5400D"/>
    <w:rsid w:val="00F70BEA"/>
    <w:rsid w:val="00FA18EE"/>
    <w:rsid w:val="00FB0EB9"/>
    <w:rsid w:val="00FB4EE5"/>
    <w:rsid w:val="00FC2617"/>
    <w:rsid w:val="00FC3A76"/>
    <w:rsid w:val="00FC7698"/>
    <w:rsid w:val="00FD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F72BD"/>
  <w14:defaultImageDpi w14:val="300"/>
  <w15:docId w15:val="{F2D3FF36-E0E4-0845-903A-31B945C1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semiHidden="1" w:unhideWhenUsed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0C4CBD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0C4CBD"/>
    <w:rPr>
      <w:rFonts w:eastAsia="Times New Roman" w:cs="Times New Roman"/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paragraph" w:customStyle="1" w:styleId="Pa6">
    <w:name w:val="Pa6"/>
    <w:basedOn w:val="Normal"/>
    <w:next w:val="Normal"/>
    <w:uiPriority w:val="99"/>
    <w:rsid w:val="00410F5B"/>
    <w:pPr>
      <w:adjustRightInd w:val="0"/>
      <w:spacing w:line="221" w:lineRule="atLeast"/>
      <w:ind w:firstLine="0"/>
      <w:jc w:val="left"/>
    </w:pPr>
    <w:rPr>
      <w:rFonts w:ascii="Constantia" w:hAnsi="Constantia"/>
      <w:sz w:val="24"/>
      <w:szCs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0F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0F5B"/>
    <w:pPr>
      <w:autoSpaceDE/>
      <w:autoSpaceDN/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0F5B"/>
    <w:rPr>
      <w:rFonts w:asciiTheme="minorHAnsi" w:eastAsiaTheme="minorHAnsi" w:hAnsiTheme="minorHAnsi" w:cstheme="minorBidi"/>
      <w:lang w:eastAsia="en-US"/>
    </w:rPr>
  </w:style>
  <w:style w:type="paragraph" w:styleId="Liststycke">
    <w:name w:val="List Paragraph"/>
    <w:basedOn w:val="Normal"/>
    <w:uiPriority w:val="34"/>
    <w:qFormat/>
    <w:rsid w:val="00410F5B"/>
    <w:pPr>
      <w:autoSpaceDE/>
      <w:autoSpaceDN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Ballongtext">
    <w:name w:val="Balloon Text"/>
    <w:basedOn w:val="Normal"/>
    <w:link w:val="BallongtextChar"/>
    <w:semiHidden/>
    <w:unhideWhenUsed/>
    <w:rsid w:val="00410F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410F5B"/>
    <w:rPr>
      <w:rFonts w:ascii="Segoe UI" w:hAnsi="Segoe UI" w:cs="Segoe UI"/>
      <w:sz w:val="18"/>
      <w:szCs w:val="18"/>
      <w:lang w:val="en-GB" w:eastAsia="en-US"/>
    </w:rPr>
  </w:style>
  <w:style w:type="paragraph" w:styleId="Normalwebb">
    <w:name w:val="Normal (Web)"/>
    <w:basedOn w:val="Normal"/>
    <w:uiPriority w:val="99"/>
    <w:unhideWhenUsed/>
    <w:rsid w:val="00CC4556"/>
    <w:pPr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7463"/>
    <w:pPr>
      <w:autoSpaceDE w:val="0"/>
      <w:autoSpaceDN w:val="0"/>
      <w:spacing w:after="0"/>
      <w:ind w:firstLine="425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KommentarsmneChar">
    <w:name w:val="Kommentarsämne Char"/>
    <w:basedOn w:val="KommentarerChar"/>
    <w:link w:val="Kommentarsmne"/>
    <w:semiHidden/>
    <w:rsid w:val="00D57463"/>
    <w:rPr>
      <w:rFonts w:asciiTheme="minorHAnsi" w:eastAsiaTheme="minorHAnsi" w:hAnsiTheme="minorHAnsi" w:cstheme="minorBidi"/>
      <w:b/>
      <w:bCs/>
      <w:lang w:val="en-GB" w:eastAsia="en-US"/>
    </w:rPr>
  </w:style>
  <w:style w:type="paragraph" w:customStyle="1" w:styleId="Pa15">
    <w:name w:val="Pa15"/>
    <w:basedOn w:val="Normal"/>
    <w:next w:val="Normal"/>
    <w:uiPriority w:val="99"/>
    <w:rsid w:val="005B6DD0"/>
    <w:pPr>
      <w:adjustRightInd w:val="0"/>
      <w:spacing w:line="221" w:lineRule="atLeast"/>
      <w:ind w:firstLine="0"/>
      <w:jc w:val="left"/>
    </w:pPr>
    <w:rPr>
      <w:rFonts w:ascii="Constantia" w:hAnsi="Constantia"/>
      <w:sz w:val="24"/>
      <w:szCs w:val="24"/>
      <w:lang w:val="sv-SE" w:eastAsia="sv-SE"/>
    </w:rPr>
  </w:style>
  <w:style w:type="paragraph" w:styleId="Revision">
    <w:name w:val="Revision"/>
    <w:hidden/>
    <w:semiHidden/>
    <w:rsid w:val="00202B72"/>
    <w:rPr>
      <w:sz w:val="26"/>
      <w:szCs w:val="28"/>
      <w:lang w:val="en-GB" w:eastAsia="en-US"/>
    </w:rPr>
  </w:style>
  <w:style w:type="character" w:styleId="Hyperlnk">
    <w:name w:val="Hyperlink"/>
    <w:basedOn w:val="Standardstycketeckensnitt"/>
    <w:unhideWhenUsed/>
    <w:rsid w:val="00DD27E0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B3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4193</Characters>
  <Application>Microsoft Office Word</Application>
  <DocSecurity>0</DocSecurity>
  <Lines>34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MADIF8 PROCEEDINGS STYLE TEMPLATE</vt:lpstr>
      <vt:lpstr>MES6 PROCEEDINGS STYLE TEMPLATE: TYPE YOUR TITLE HERE (THE STYLE IS CALLED HEADING 1)</vt:lpstr>
      <vt:lpstr>MADIF8 Proceedings Style Template: Type Your Title Here With First Letters Capit</vt:lpstr>
      <vt:lpstr>    The main section heading style is called Rubrik 2</vt:lpstr>
      <vt:lpstr>        This is style Rubrik 3, for one level of heading lower than Rubrik 2</vt:lpstr>
      <vt:lpstr>    Notes</vt:lpstr>
      <vt:lpstr>    References</vt:lpstr>
      <vt:lpstr>    Style Summary</vt:lpstr>
      <vt:lpstr>Rubrik 1: 22pt (centred)</vt:lpstr>
      <vt:lpstr>    Rubrik 2: 14 pt bold, spacing above 12pt</vt:lpstr>
      <vt:lpstr>        Rubrik 3: 13 pt bold, spacing above 12pt</vt:lpstr>
    </vt:vector>
  </TitlesOfParts>
  <Manager/>
  <Company/>
  <LinksUpToDate>false</LinksUpToDate>
  <CharactersWithSpaces>4974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MADIF8 PROCEEDINGS STYLE TEMPLATE</dc:title>
  <dc:subject/>
  <dc:creator>Jorryt</dc:creator>
  <cp:keywords/>
  <dc:description/>
  <cp:lastModifiedBy>Hanna Palmér</cp:lastModifiedBy>
  <cp:revision>2</cp:revision>
  <cp:lastPrinted>2024-01-09T07:28:00Z</cp:lastPrinted>
  <dcterms:created xsi:type="dcterms:W3CDTF">2024-01-11T10:12:00Z</dcterms:created>
  <dcterms:modified xsi:type="dcterms:W3CDTF">2024-01-11T10:12:00Z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e63944fabcc45e30ef51a21fd5bde303499c18b2d425cbd003b688d02a4637d0</vt:lpwstr>
  </property>
  <property fmtid="{D5CDD505-2E9C-101B-9397-08002B2CF9AE}" pid="3" name="MSIP_Label_f8158e14-c629-43f8-9a6d-a6fa4ce50067_Enabled">
    <vt:lpwstr>true</vt:lpwstr>
  </property>
  <property fmtid="{D5CDD505-2E9C-101B-9397-08002B2CF9AE}" pid="4" name="MSIP_Label_f8158e14-c629-43f8-9a6d-a6fa4ce50067_SetDate">
    <vt:lpwstr>2023-12-28T13:04:38Z</vt:lpwstr>
  </property>
  <property fmtid="{D5CDD505-2E9C-101B-9397-08002B2CF9AE}" pid="5" name="MSIP_Label_f8158e14-c629-43f8-9a6d-a6fa4ce50067_Method">
    <vt:lpwstr>Standard</vt:lpwstr>
  </property>
  <property fmtid="{D5CDD505-2E9C-101B-9397-08002B2CF9AE}" pid="6" name="MSIP_Label_f8158e14-c629-43f8-9a6d-a6fa4ce50067_Name">
    <vt:lpwstr>Internt för medarbetare</vt:lpwstr>
  </property>
  <property fmtid="{D5CDD505-2E9C-101B-9397-08002B2CF9AE}" pid="7" name="MSIP_Label_f8158e14-c629-43f8-9a6d-a6fa4ce50067_SiteId">
    <vt:lpwstr>d55cb734-5713-44a5-86ad-2b64b1debea0</vt:lpwstr>
  </property>
  <property fmtid="{D5CDD505-2E9C-101B-9397-08002B2CF9AE}" pid="8" name="MSIP_Label_f8158e14-c629-43f8-9a6d-a6fa4ce50067_ActionId">
    <vt:lpwstr>56ffbda4-55dc-4beb-b056-4477e60fc56b</vt:lpwstr>
  </property>
  <property fmtid="{D5CDD505-2E9C-101B-9397-08002B2CF9AE}" pid="9" name="MSIP_Label_f8158e14-c629-43f8-9a6d-a6fa4ce50067_ContentBits">
    <vt:lpwstr>0</vt:lpwstr>
  </property>
</Properties>
</file>