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219" w14:textId="3E2BFF1B" w:rsidR="00F5400D" w:rsidRPr="00E32968" w:rsidRDefault="00157436" w:rsidP="00E32968">
      <w:pPr>
        <w:pStyle w:val="Rubrik1"/>
        <w:rPr>
          <w:lang w:val="sv-SE"/>
        </w:rPr>
      </w:pPr>
      <w:r>
        <w:rPr>
          <w:lang w:val="sv-SE"/>
        </w:rPr>
        <w:t xml:space="preserve">Mediering via samtal </w:t>
      </w:r>
      <w:r w:rsidR="00095F96">
        <w:rPr>
          <w:lang w:val="sv-SE"/>
        </w:rPr>
        <w:t xml:space="preserve">vid formulering av </w:t>
      </w:r>
      <w:r w:rsidR="000F4681">
        <w:rPr>
          <w:lang w:val="sv-SE"/>
        </w:rPr>
        <w:t xml:space="preserve">en </w:t>
      </w:r>
      <w:r w:rsidR="00E32968">
        <w:rPr>
          <w:lang w:val="sv-SE"/>
        </w:rPr>
        <w:t xml:space="preserve">generell lösning </w:t>
      </w:r>
      <w:r w:rsidR="007B0FB5">
        <w:rPr>
          <w:lang w:val="sv-SE"/>
        </w:rPr>
        <w:t>till ett matematiskt problem</w:t>
      </w:r>
    </w:p>
    <w:p w14:paraId="080E0699" w14:textId="2B7191A9" w:rsidR="00CE6A6A" w:rsidRPr="00E32968" w:rsidRDefault="00E32968" w:rsidP="00CE6A6A">
      <w:pPr>
        <w:pStyle w:val="Rubrik8"/>
        <w:rPr>
          <w:lang w:val="sv-SE"/>
        </w:rPr>
      </w:pPr>
      <w:r>
        <w:rPr>
          <w:lang w:val="sv-SE"/>
        </w:rPr>
        <w:t>Hanna Fredriksdotter</w:t>
      </w:r>
    </w:p>
    <w:p w14:paraId="1D1FC312" w14:textId="6C271712" w:rsidR="00CE6A6A" w:rsidRPr="00E32968" w:rsidRDefault="00E32968" w:rsidP="00CE6A6A">
      <w:pPr>
        <w:pStyle w:val="Rubrik9"/>
        <w:rPr>
          <w:lang w:val="sv-SE"/>
        </w:rPr>
      </w:pPr>
      <w:r>
        <w:rPr>
          <w:lang w:val="sv-SE"/>
        </w:rPr>
        <w:t>Uppsala universitet</w:t>
      </w:r>
    </w:p>
    <w:p w14:paraId="187F056B" w14:textId="17DDE4FD" w:rsidR="00E1139F" w:rsidRDefault="00F71BC3" w:rsidP="005710F8">
      <w:pPr>
        <w:pStyle w:val="Abstract"/>
        <w:rPr>
          <w:lang w:val="sv-SE"/>
        </w:rPr>
      </w:pPr>
      <w:r>
        <w:rPr>
          <w:lang w:val="sv-SE"/>
        </w:rPr>
        <w:t>Presentationen</w:t>
      </w:r>
      <w:r w:rsidR="0061167E">
        <w:rPr>
          <w:lang w:val="sv-SE"/>
        </w:rPr>
        <w:t xml:space="preserve"> fokuserar på</w:t>
      </w:r>
      <w:r>
        <w:rPr>
          <w:lang w:val="sv-SE"/>
        </w:rPr>
        <w:t xml:space="preserve"> utdrag ur mellanstadieelevers autentiska samtal om lösningar till matematiska problem, som exempel på hur formuleringen av en generell lösning kan medieras via samtal med klasskamrater.</w:t>
      </w:r>
      <w:r w:rsidR="0061167E">
        <w:rPr>
          <w:lang w:val="sv-SE"/>
        </w:rPr>
        <w:t xml:space="preserve"> Forskning visar att gemensamt arbete</w:t>
      </w:r>
      <w:r>
        <w:rPr>
          <w:lang w:val="sv-SE"/>
        </w:rPr>
        <w:t xml:space="preserve"> är </w:t>
      </w:r>
      <w:r w:rsidR="00B92C33">
        <w:rPr>
          <w:lang w:val="sv-SE"/>
        </w:rPr>
        <w:t>gynnsamt för elevers matematikutveckling</w:t>
      </w:r>
      <w:r w:rsidR="000C5CF4">
        <w:rPr>
          <w:lang w:val="sv-SE"/>
        </w:rPr>
        <w:t>;</w:t>
      </w:r>
      <w:r w:rsidR="0061167E">
        <w:rPr>
          <w:lang w:val="sv-SE"/>
        </w:rPr>
        <w:t xml:space="preserve"> många </w:t>
      </w:r>
      <w:r w:rsidR="00801AA7">
        <w:rPr>
          <w:lang w:val="sv-SE"/>
        </w:rPr>
        <w:t>studier</w:t>
      </w:r>
      <w:r w:rsidR="00B3036C">
        <w:rPr>
          <w:lang w:val="sv-SE"/>
        </w:rPr>
        <w:t xml:space="preserve"> </w:t>
      </w:r>
      <w:r w:rsidR="00801AA7">
        <w:rPr>
          <w:lang w:val="sv-SE"/>
        </w:rPr>
        <w:t>har</w:t>
      </w:r>
      <w:r w:rsidR="000C5CF4">
        <w:rPr>
          <w:lang w:val="sv-SE"/>
        </w:rPr>
        <w:t xml:space="preserve"> dock</w:t>
      </w:r>
      <w:r w:rsidR="00801AA7">
        <w:rPr>
          <w:lang w:val="sv-SE"/>
        </w:rPr>
        <w:t xml:space="preserve"> utförts </w:t>
      </w:r>
      <w:r w:rsidR="003B7109">
        <w:rPr>
          <w:lang w:val="sv-SE"/>
        </w:rPr>
        <w:t xml:space="preserve">som </w:t>
      </w:r>
      <w:r w:rsidR="00801AA7">
        <w:rPr>
          <w:lang w:val="sv-SE"/>
        </w:rPr>
        <w:t xml:space="preserve">interventioner eller experiment, vilket innebär att det saknas kunskap om processer som kan uppstå under </w:t>
      </w:r>
      <w:r w:rsidR="000F589F">
        <w:rPr>
          <w:lang w:val="sv-SE"/>
        </w:rPr>
        <w:t>samarbete</w:t>
      </w:r>
      <w:r w:rsidR="00801AA7">
        <w:rPr>
          <w:lang w:val="sv-SE"/>
        </w:rPr>
        <w:t>.</w:t>
      </w:r>
      <w:r w:rsidR="003B5BD9">
        <w:rPr>
          <w:lang w:val="sv-SE"/>
        </w:rPr>
        <w:t xml:space="preserve"> </w:t>
      </w:r>
      <w:r>
        <w:rPr>
          <w:lang w:val="sv-SE"/>
        </w:rPr>
        <w:t xml:space="preserve">I presentationen uppmärksammas särskilt hur </w:t>
      </w:r>
      <w:r w:rsidR="002A71A0">
        <w:rPr>
          <w:lang w:val="sv-SE"/>
        </w:rPr>
        <w:t>eleverna delade med sig av</w:t>
      </w:r>
      <w:r w:rsidR="007B0FB5">
        <w:rPr>
          <w:lang w:val="sv-SE"/>
        </w:rPr>
        <w:t xml:space="preserve"> </w:t>
      </w:r>
      <w:r w:rsidR="002A71A0">
        <w:rPr>
          <w:lang w:val="sv-SE"/>
        </w:rPr>
        <w:t xml:space="preserve">information, </w:t>
      </w:r>
      <w:r w:rsidR="00030242">
        <w:rPr>
          <w:lang w:val="sv-SE"/>
        </w:rPr>
        <w:t>byggde vidare på</w:t>
      </w:r>
      <w:r w:rsidR="002A71A0">
        <w:rPr>
          <w:lang w:val="sv-SE"/>
        </w:rPr>
        <w:t xml:space="preserve"> olika deluppgifters resultat, samt bekräftade lösningen genom tillämp</w:t>
      </w:r>
      <w:r w:rsidR="00466D7E">
        <w:rPr>
          <w:lang w:val="sv-SE"/>
        </w:rPr>
        <w:t>ning</w:t>
      </w:r>
      <w:r w:rsidR="002A71A0">
        <w:rPr>
          <w:lang w:val="sv-SE"/>
        </w:rPr>
        <w:t xml:space="preserve"> på </w:t>
      </w:r>
      <w:r w:rsidR="007B0FB5">
        <w:rPr>
          <w:lang w:val="sv-SE"/>
        </w:rPr>
        <w:t>resultat</w:t>
      </w:r>
      <w:r w:rsidR="00C00832">
        <w:rPr>
          <w:lang w:val="sv-SE"/>
        </w:rPr>
        <w:t xml:space="preserve"> till redan lösta deluppgifter</w:t>
      </w:r>
      <w:r w:rsidR="002A71A0">
        <w:rPr>
          <w:lang w:val="sv-SE"/>
        </w:rPr>
        <w:t xml:space="preserve">. </w:t>
      </w:r>
      <w:r w:rsidR="00F91D7B">
        <w:rPr>
          <w:lang w:val="sv-SE"/>
        </w:rPr>
        <w:t xml:space="preserve">Jag föreslår </w:t>
      </w:r>
      <w:r w:rsidR="00801AA7">
        <w:rPr>
          <w:lang w:val="sv-SE"/>
        </w:rPr>
        <w:t xml:space="preserve">även hur </w:t>
      </w:r>
      <w:r w:rsidR="00294C4B">
        <w:rPr>
          <w:lang w:val="sv-SE"/>
        </w:rPr>
        <w:t>innebörden av handlingar</w:t>
      </w:r>
      <w:r w:rsidR="00801AA7">
        <w:rPr>
          <w:lang w:val="sv-SE"/>
        </w:rPr>
        <w:t>na</w:t>
      </w:r>
      <w:r w:rsidR="00294C4B">
        <w:rPr>
          <w:lang w:val="sv-SE"/>
        </w:rPr>
        <w:t xml:space="preserve"> k</w:t>
      </w:r>
      <w:r w:rsidR="00801AA7">
        <w:rPr>
          <w:lang w:val="sv-SE"/>
        </w:rPr>
        <w:t>an</w:t>
      </w:r>
      <w:r w:rsidR="00294C4B">
        <w:rPr>
          <w:lang w:val="sv-SE"/>
        </w:rPr>
        <w:t xml:space="preserve"> </w:t>
      </w:r>
      <w:r w:rsidR="00801AA7">
        <w:rPr>
          <w:lang w:val="sv-SE"/>
        </w:rPr>
        <w:t>om</w:t>
      </w:r>
      <w:r w:rsidR="00294C4B">
        <w:rPr>
          <w:lang w:val="sv-SE"/>
        </w:rPr>
        <w:t xml:space="preserve">formuleras </w:t>
      </w:r>
      <w:r w:rsidR="00801AA7">
        <w:rPr>
          <w:lang w:val="sv-SE"/>
        </w:rPr>
        <w:t xml:space="preserve">till </w:t>
      </w:r>
      <w:r w:rsidR="00294C4B">
        <w:rPr>
          <w:lang w:val="sv-SE"/>
        </w:rPr>
        <w:t xml:space="preserve">instruktioner. </w:t>
      </w:r>
    </w:p>
    <w:p w14:paraId="6074C7E7" w14:textId="6B44A856" w:rsidR="00CE6A6A" w:rsidRPr="00E32968" w:rsidRDefault="00C760A9" w:rsidP="00CE6A6A">
      <w:pPr>
        <w:pStyle w:val="Rubrik2"/>
        <w:rPr>
          <w:lang w:val="sv-SE"/>
        </w:rPr>
      </w:pPr>
      <w:r>
        <w:rPr>
          <w:lang w:val="sv-SE"/>
        </w:rPr>
        <w:t>Inledning</w:t>
      </w:r>
    </w:p>
    <w:p w14:paraId="121EF761" w14:textId="11BDF917" w:rsidR="00E32968" w:rsidRPr="00E32968" w:rsidRDefault="007A1D98" w:rsidP="00940FCB">
      <w:pPr>
        <w:pStyle w:val="Brdtext"/>
        <w:rPr>
          <w:lang w:val="sv-SE"/>
        </w:rPr>
      </w:pPr>
      <w:r>
        <w:rPr>
          <w:lang w:val="sv-SE"/>
        </w:rPr>
        <w:t>Forskning</w:t>
      </w:r>
      <w:r w:rsidR="001D5342">
        <w:rPr>
          <w:lang w:val="sv-SE"/>
        </w:rPr>
        <w:t xml:space="preserve"> visar</w:t>
      </w:r>
      <w:r>
        <w:rPr>
          <w:lang w:val="sv-SE"/>
        </w:rPr>
        <w:t xml:space="preserve"> att </w:t>
      </w:r>
      <w:r w:rsidR="00483752">
        <w:rPr>
          <w:lang w:val="sv-SE"/>
        </w:rPr>
        <w:t>samarbete</w:t>
      </w:r>
      <w:r w:rsidR="004C16C5">
        <w:rPr>
          <w:lang w:val="sv-SE"/>
        </w:rPr>
        <w:t xml:space="preserve"> är gynnsamt för</w:t>
      </w:r>
      <w:r w:rsidR="002B4CD2">
        <w:rPr>
          <w:lang w:val="sv-SE"/>
        </w:rPr>
        <w:t xml:space="preserve"> elevers matematikutveckling (Kyndt m.fl., 2013)</w:t>
      </w:r>
      <w:r w:rsidR="009E23B4">
        <w:rPr>
          <w:lang w:val="sv-SE"/>
        </w:rPr>
        <w:t>.</w:t>
      </w:r>
      <w:r w:rsidR="00803900">
        <w:rPr>
          <w:lang w:val="sv-SE"/>
        </w:rPr>
        <w:t xml:space="preserve"> </w:t>
      </w:r>
      <w:r w:rsidR="009E23B4">
        <w:rPr>
          <w:lang w:val="sv-SE"/>
        </w:rPr>
        <w:t>T</w:t>
      </w:r>
      <w:r>
        <w:rPr>
          <w:lang w:val="sv-SE"/>
        </w:rPr>
        <w:t xml:space="preserve">idigare </w:t>
      </w:r>
      <w:r w:rsidR="003601DC">
        <w:rPr>
          <w:lang w:val="sv-SE"/>
        </w:rPr>
        <w:t>studier</w:t>
      </w:r>
      <w:r w:rsidR="001D5342">
        <w:rPr>
          <w:lang w:val="sv-SE"/>
        </w:rPr>
        <w:t xml:space="preserve"> av samarbete </w:t>
      </w:r>
      <w:r>
        <w:rPr>
          <w:lang w:val="sv-SE"/>
        </w:rPr>
        <w:t xml:space="preserve">har </w:t>
      </w:r>
      <w:r w:rsidR="009E23B4">
        <w:rPr>
          <w:lang w:val="sv-SE"/>
        </w:rPr>
        <w:t xml:space="preserve">dock </w:t>
      </w:r>
      <w:r w:rsidR="00F047C4">
        <w:rPr>
          <w:lang w:val="sv-SE"/>
        </w:rPr>
        <w:t>ofta</w:t>
      </w:r>
      <w:r w:rsidR="002548D2">
        <w:rPr>
          <w:lang w:val="sv-SE"/>
        </w:rPr>
        <w:t xml:space="preserve"> genomförts som </w:t>
      </w:r>
      <w:r w:rsidR="00C26774">
        <w:rPr>
          <w:lang w:val="sv-SE"/>
        </w:rPr>
        <w:t xml:space="preserve">interventioner eller </w:t>
      </w:r>
      <w:r w:rsidR="002548D2">
        <w:rPr>
          <w:lang w:val="sv-SE"/>
        </w:rPr>
        <w:t xml:space="preserve">experiment, </w:t>
      </w:r>
      <w:r w:rsidR="00B642C7">
        <w:rPr>
          <w:lang w:val="sv-SE"/>
        </w:rPr>
        <w:t xml:space="preserve">vilket innebär att det saknas kunskap om </w:t>
      </w:r>
      <w:r w:rsidR="00803900">
        <w:rPr>
          <w:lang w:val="sv-SE"/>
        </w:rPr>
        <w:t xml:space="preserve">de </w:t>
      </w:r>
      <w:r w:rsidR="00B642C7">
        <w:rPr>
          <w:lang w:val="sv-SE"/>
        </w:rPr>
        <w:t>processer som</w:t>
      </w:r>
      <w:r w:rsidR="009552CD">
        <w:rPr>
          <w:lang w:val="sv-SE"/>
        </w:rPr>
        <w:t xml:space="preserve"> </w:t>
      </w:r>
      <w:r w:rsidR="00246B0E">
        <w:rPr>
          <w:lang w:val="sv-SE"/>
        </w:rPr>
        <w:t xml:space="preserve">kan </w:t>
      </w:r>
      <w:r w:rsidR="009552CD">
        <w:rPr>
          <w:lang w:val="sv-SE"/>
        </w:rPr>
        <w:t xml:space="preserve">uppstå </w:t>
      </w:r>
      <w:r w:rsidR="00803900">
        <w:rPr>
          <w:lang w:val="sv-SE"/>
        </w:rPr>
        <w:t xml:space="preserve">under </w:t>
      </w:r>
      <w:r w:rsidR="008B706E">
        <w:rPr>
          <w:lang w:val="sv-SE"/>
        </w:rPr>
        <w:t>samarbete</w:t>
      </w:r>
      <w:r w:rsidR="00803900">
        <w:rPr>
          <w:lang w:val="sv-SE"/>
        </w:rPr>
        <w:t>t</w:t>
      </w:r>
      <w:r w:rsidR="00D448E6">
        <w:rPr>
          <w:lang w:val="sv-SE"/>
        </w:rPr>
        <w:t>s gång</w:t>
      </w:r>
      <w:r w:rsidR="00E73DFB">
        <w:rPr>
          <w:lang w:val="sv-SE"/>
        </w:rPr>
        <w:t xml:space="preserve"> </w:t>
      </w:r>
      <w:r w:rsidR="0062016C">
        <w:rPr>
          <w:lang w:val="sv-SE"/>
        </w:rPr>
        <w:t>(Seidouvy &amp; S</w:t>
      </w:r>
      <w:r w:rsidR="00522602">
        <w:rPr>
          <w:lang w:val="sv-SE"/>
        </w:rPr>
        <w:t>c</w:t>
      </w:r>
      <w:r w:rsidR="0062016C">
        <w:rPr>
          <w:lang w:val="sv-SE"/>
        </w:rPr>
        <w:t>hindler</w:t>
      </w:r>
      <w:r w:rsidR="009552CD">
        <w:rPr>
          <w:lang w:val="sv-SE"/>
        </w:rPr>
        <w:t>, 2020)</w:t>
      </w:r>
      <w:r w:rsidR="00F047C4">
        <w:rPr>
          <w:lang w:val="sv-SE"/>
        </w:rPr>
        <w:t xml:space="preserve">. </w:t>
      </w:r>
      <w:r w:rsidR="009552CD">
        <w:rPr>
          <w:lang w:val="sv-SE"/>
        </w:rPr>
        <w:t xml:space="preserve">I </w:t>
      </w:r>
      <w:r w:rsidR="00614AF5">
        <w:rPr>
          <w:lang w:val="sv-SE"/>
        </w:rPr>
        <w:t xml:space="preserve">min </w:t>
      </w:r>
      <w:r w:rsidR="009552CD">
        <w:rPr>
          <w:lang w:val="sv-SE"/>
        </w:rPr>
        <w:t>presentation</w:t>
      </w:r>
      <w:r w:rsidR="00614AF5">
        <w:rPr>
          <w:lang w:val="sv-SE"/>
        </w:rPr>
        <w:t xml:space="preserve"> visar </w:t>
      </w:r>
      <w:r w:rsidR="005A5461">
        <w:rPr>
          <w:lang w:val="sv-SE"/>
        </w:rPr>
        <w:t xml:space="preserve">jag exempel på </w:t>
      </w:r>
      <w:r w:rsidR="0017625F">
        <w:rPr>
          <w:lang w:val="sv-SE"/>
        </w:rPr>
        <w:t xml:space="preserve">handlingar </w:t>
      </w:r>
      <w:r w:rsidR="005A5461">
        <w:rPr>
          <w:lang w:val="sv-SE"/>
        </w:rPr>
        <w:t xml:space="preserve">som </w:t>
      </w:r>
      <w:r w:rsidR="00F512C1">
        <w:rPr>
          <w:lang w:val="sv-SE"/>
        </w:rPr>
        <w:t xml:space="preserve">observerats </w:t>
      </w:r>
      <w:r w:rsidR="00294C4B">
        <w:rPr>
          <w:lang w:val="sv-SE"/>
        </w:rPr>
        <w:t xml:space="preserve">i samband med </w:t>
      </w:r>
      <w:r w:rsidR="008D5A46">
        <w:rPr>
          <w:lang w:val="sv-SE"/>
        </w:rPr>
        <w:t xml:space="preserve">mellanstadieelevers </w:t>
      </w:r>
      <w:r w:rsidR="002B7FE8">
        <w:rPr>
          <w:lang w:val="sv-SE"/>
        </w:rPr>
        <w:t>samtal</w:t>
      </w:r>
      <w:r w:rsidR="00294C4B">
        <w:rPr>
          <w:lang w:val="sv-SE"/>
        </w:rPr>
        <w:t xml:space="preserve"> </w:t>
      </w:r>
      <w:r w:rsidR="00BB6CB0">
        <w:rPr>
          <w:lang w:val="sv-SE"/>
        </w:rPr>
        <w:t xml:space="preserve">om lösningar till ett matematiskt problem, som ägde </w:t>
      </w:r>
      <w:r w:rsidR="00344E48">
        <w:rPr>
          <w:lang w:val="sv-SE"/>
        </w:rPr>
        <w:t xml:space="preserve">rum </w:t>
      </w:r>
      <w:r w:rsidR="00294C4B">
        <w:rPr>
          <w:lang w:val="sv-SE"/>
        </w:rPr>
        <w:t>under autentiskt lektionsarbete</w:t>
      </w:r>
      <w:r w:rsidR="00772EC2">
        <w:rPr>
          <w:lang w:val="sv-SE"/>
        </w:rPr>
        <w:t>.</w:t>
      </w:r>
      <w:r w:rsidR="00294C4B">
        <w:rPr>
          <w:lang w:val="sv-SE"/>
        </w:rPr>
        <w:t xml:space="preserve"> </w:t>
      </w:r>
      <w:r w:rsidR="00772EC2">
        <w:rPr>
          <w:lang w:val="sv-SE"/>
        </w:rPr>
        <w:t>J</w:t>
      </w:r>
      <w:r w:rsidR="00294C4B">
        <w:rPr>
          <w:lang w:val="sv-SE"/>
        </w:rPr>
        <w:t xml:space="preserve">ag </w:t>
      </w:r>
      <w:r w:rsidR="00EC09F0">
        <w:rPr>
          <w:lang w:val="sv-SE"/>
        </w:rPr>
        <w:t>föreslår även</w:t>
      </w:r>
      <w:r w:rsidR="00560E2B">
        <w:rPr>
          <w:lang w:val="sv-SE"/>
        </w:rPr>
        <w:t xml:space="preserve"> hur</w:t>
      </w:r>
      <w:r w:rsidR="00541A3F">
        <w:rPr>
          <w:lang w:val="sv-SE"/>
        </w:rPr>
        <w:t xml:space="preserve"> innebörden av</w:t>
      </w:r>
      <w:r w:rsidR="00EC09F0">
        <w:rPr>
          <w:lang w:val="sv-SE"/>
        </w:rPr>
        <w:t xml:space="preserve"> dessa handlingar </w:t>
      </w:r>
      <w:r w:rsidR="00294C4B">
        <w:rPr>
          <w:lang w:val="sv-SE"/>
        </w:rPr>
        <w:t xml:space="preserve">skulle kunna </w:t>
      </w:r>
      <w:r w:rsidR="00EC09F0">
        <w:rPr>
          <w:lang w:val="sv-SE"/>
        </w:rPr>
        <w:t xml:space="preserve">omformuleras av lärare till </w:t>
      </w:r>
      <w:r w:rsidR="008221C5">
        <w:rPr>
          <w:lang w:val="sv-SE"/>
        </w:rPr>
        <w:t xml:space="preserve">explicita </w:t>
      </w:r>
      <w:r w:rsidR="00EC09F0">
        <w:rPr>
          <w:lang w:val="sv-SE"/>
        </w:rPr>
        <w:t xml:space="preserve">instruktioner, inför </w:t>
      </w:r>
      <w:r w:rsidR="00375B00">
        <w:rPr>
          <w:lang w:val="sv-SE"/>
        </w:rPr>
        <w:t xml:space="preserve">elevers </w:t>
      </w:r>
      <w:r w:rsidR="00EC09F0">
        <w:rPr>
          <w:lang w:val="sv-SE"/>
        </w:rPr>
        <w:t>gemensam</w:t>
      </w:r>
      <w:r w:rsidR="00375B00">
        <w:rPr>
          <w:lang w:val="sv-SE"/>
        </w:rPr>
        <w:t>ma</w:t>
      </w:r>
      <w:r w:rsidR="00EC09F0">
        <w:rPr>
          <w:lang w:val="sv-SE"/>
        </w:rPr>
        <w:t xml:space="preserve"> arbete med problemlösning. </w:t>
      </w:r>
      <w:r w:rsidR="009465A6">
        <w:rPr>
          <w:lang w:val="sv-SE"/>
        </w:rPr>
        <w:t xml:space="preserve"> </w:t>
      </w:r>
      <w:r w:rsidR="000F2AF6">
        <w:rPr>
          <w:lang w:val="sv-SE"/>
        </w:rPr>
        <w:t xml:space="preserve"> </w:t>
      </w:r>
    </w:p>
    <w:p w14:paraId="1325B705" w14:textId="3D829C8E" w:rsidR="00CE6A6A" w:rsidRDefault="00E32968" w:rsidP="00942C49">
      <w:pPr>
        <w:pStyle w:val="Rubrik3"/>
        <w:rPr>
          <w:lang w:val="sv-SE"/>
        </w:rPr>
      </w:pPr>
      <w:r>
        <w:rPr>
          <w:lang w:val="sv-SE"/>
        </w:rPr>
        <w:t xml:space="preserve">Empiriskt exempel </w:t>
      </w:r>
    </w:p>
    <w:p w14:paraId="2D481A51" w14:textId="16800D17" w:rsidR="000F4681" w:rsidRDefault="002D069E" w:rsidP="00F73159">
      <w:pPr>
        <w:pStyle w:val="Brdtext"/>
        <w:rPr>
          <w:lang w:val="sv-SE"/>
        </w:rPr>
      </w:pPr>
      <w:r>
        <w:rPr>
          <w:lang w:val="sv-SE"/>
        </w:rPr>
        <w:t>E</w:t>
      </w:r>
      <w:r w:rsidR="00E7415E">
        <w:rPr>
          <w:lang w:val="sv-SE"/>
        </w:rPr>
        <w:t xml:space="preserve">xemplet </w:t>
      </w:r>
      <w:r w:rsidR="00142A3A">
        <w:rPr>
          <w:lang w:val="sv-SE"/>
        </w:rPr>
        <w:t>utgörs av</w:t>
      </w:r>
      <w:r>
        <w:rPr>
          <w:lang w:val="sv-SE"/>
        </w:rPr>
        <w:t xml:space="preserve"> utdrag ur</w:t>
      </w:r>
      <w:r w:rsidR="00142A3A">
        <w:rPr>
          <w:lang w:val="sv-SE"/>
        </w:rPr>
        <w:t xml:space="preserve"> ett </w:t>
      </w:r>
      <w:r w:rsidR="00E7415E">
        <w:rPr>
          <w:lang w:val="sv-SE"/>
        </w:rPr>
        <w:t xml:space="preserve">videoinspelat samtal </w:t>
      </w:r>
      <w:r w:rsidR="003051F1">
        <w:rPr>
          <w:lang w:val="sv-SE"/>
        </w:rPr>
        <w:t>mellan tre elever i årskurs 6 (”Sonja”, ”Affe” och ”Linn”)</w:t>
      </w:r>
      <w:r>
        <w:rPr>
          <w:lang w:val="sv-SE"/>
        </w:rPr>
        <w:t>.</w:t>
      </w:r>
      <w:r w:rsidR="003051F1">
        <w:rPr>
          <w:lang w:val="sv-SE"/>
        </w:rPr>
        <w:t xml:space="preserve"> Eleverna </w:t>
      </w:r>
      <w:r w:rsidR="0088154B">
        <w:rPr>
          <w:lang w:val="sv-SE"/>
        </w:rPr>
        <w:t>arbeta</w:t>
      </w:r>
      <w:r w:rsidR="00282FE3">
        <w:rPr>
          <w:lang w:val="sv-SE"/>
        </w:rPr>
        <w:t>de</w:t>
      </w:r>
      <w:r w:rsidR="0088154B">
        <w:rPr>
          <w:lang w:val="sv-SE"/>
        </w:rPr>
        <w:t xml:space="preserve"> med </w:t>
      </w:r>
      <w:r w:rsidR="00E7415E">
        <w:rPr>
          <w:lang w:val="sv-SE"/>
        </w:rPr>
        <w:t>problemet ”Skaka hand”</w:t>
      </w:r>
      <w:r w:rsidR="008A3095">
        <w:rPr>
          <w:lang w:val="sv-SE"/>
        </w:rPr>
        <w:t>, där</w:t>
      </w:r>
      <w:r w:rsidR="009B2457">
        <w:rPr>
          <w:lang w:val="sv-SE"/>
        </w:rPr>
        <w:t xml:space="preserve"> uppgiften var </w:t>
      </w:r>
      <w:r w:rsidR="00282FE3">
        <w:rPr>
          <w:lang w:val="sv-SE"/>
        </w:rPr>
        <w:t xml:space="preserve">att </w:t>
      </w:r>
      <w:r w:rsidR="00E7415E">
        <w:rPr>
          <w:lang w:val="sv-SE"/>
        </w:rPr>
        <w:t xml:space="preserve">beräkna antalet </w:t>
      </w:r>
      <w:r w:rsidR="009465A6">
        <w:rPr>
          <w:lang w:val="sv-SE"/>
        </w:rPr>
        <w:t>handskakningar för olika antal personer</w:t>
      </w:r>
      <w:r w:rsidR="00E712B5">
        <w:rPr>
          <w:lang w:val="sv-SE"/>
        </w:rPr>
        <w:t xml:space="preserve"> </w:t>
      </w:r>
      <w:r w:rsidR="00E73DFB">
        <w:rPr>
          <w:lang w:val="sv-SE"/>
        </w:rPr>
        <w:t xml:space="preserve">samt </w:t>
      </w:r>
      <w:r w:rsidR="00E7415E">
        <w:rPr>
          <w:lang w:val="sv-SE"/>
        </w:rPr>
        <w:t>att hitta en generell ”regel”</w:t>
      </w:r>
      <w:r w:rsidR="006F6DC6">
        <w:rPr>
          <w:lang w:val="sv-SE"/>
        </w:rPr>
        <w:t xml:space="preserve"> för beräkningen</w:t>
      </w:r>
      <w:r w:rsidR="009465A6">
        <w:rPr>
          <w:lang w:val="sv-SE"/>
        </w:rPr>
        <w:t xml:space="preserve">. </w:t>
      </w:r>
      <w:r w:rsidR="00715E2D">
        <w:rPr>
          <w:lang w:val="sv-SE"/>
        </w:rPr>
        <w:t>Gruppen enades</w:t>
      </w:r>
      <w:r w:rsidR="00282FE3">
        <w:rPr>
          <w:lang w:val="sv-SE"/>
        </w:rPr>
        <w:t xml:space="preserve"> </w:t>
      </w:r>
      <w:r w:rsidR="009465A6">
        <w:rPr>
          <w:lang w:val="sv-SE"/>
        </w:rPr>
        <w:t xml:space="preserve">om att antalet handskakningar bland tre personer är tre, medan fyra och fem personer kan göra sex respektive tio handskakningar. </w:t>
      </w:r>
      <w:r w:rsidR="00715E2D">
        <w:rPr>
          <w:lang w:val="sv-SE"/>
        </w:rPr>
        <w:t xml:space="preserve">Därefter försökte Affe och Sonja </w:t>
      </w:r>
      <w:r w:rsidR="008C41C5">
        <w:rPr>
          <w:lang w:val="sv-SE"/>
        </w:rPr>
        <w:t xml:space="preserve">att representera antalet handskakningar bland tio personer med hjälp av en bild </w:t>
      </w:r>
      <w:r w:rsidR="00367618">
        <w:rPr>
          <w:lang w:val="sv-SE"/>
        </w:rPr>
        <w:t>(Fig. 1a)</w:t>
      </w:r>
      <w:r w:rsidR="004C16C5">
        <w:rPr>
          <w:lang w:val="sv-SE"/>
        </w:rPr>
        <w:t xml:space="preserve"> medan </w:t>
      </w:r>
      <w:r w:rsidR="00B97E14">
        <w:rPr>
          <w:lang w:val="sv-SE"/>
        </w:rPr>
        <w:t xml:space="preserve">Linn </w:t>
      </w:r>
      <w:r w:rsidR="004C16C5">
        <w:rPr>
          <w:lang w:val="sv-SE"/>
        </w:rPr>
        <w:t>arbetade</w:t>
      </w:r>
      <w:r w:rsidR="00F14D88">
        <w:rPr>
          <w:lang w:val="sv-SE"/>
        </w:rPr>
        <w:t xml:space="preserve"> på egen hand</w:t>
      </w:r>
      <w:r w:rsidR="004C16C5">
        <w:rPr>
          <w:lang w:val="sv-SE"/>
        </w:rPr>
        <w:t xml:space="preserve"> med </w:t>
      </w:r>
      <w:r w:rsidR="00F14D88">
        <w:rPr>
          <w:lang w:val="sv-SE"/>
        </w:rPr>
        <w:t>e</w:t>
      </w:r>
      <w:r w:rsidR="00D43931">
        <w:rPr>
          <w:lang w:val="sv-SE"/>
        </w:rPr>
        <w:t xml:space="preserve">tt slags </w:t>
      </w:r>
      <w:r w:rsidR="0088154B">
        <w:rPr>
          <w:lang w:val="sv-SE"/>
        </w:rPr>
        <w:t>tabell (Fig. 1</w:t>
      </w:r>
      <w:r w:rsidR="00367618">
        <w:rPr>
          <w:lang w:val="sv-SE"/>
        </w:rPr>
        <w:t>b</w:t>
      </w:r>
      <w:r w:rsidR="0088154B">
        <w:rPr>
          <w:lang w:val="sv-SE"/>
        </w:rPr>
        <w:t>).</w:t>
      </w:r>
    </w:p>
    <w:p w14:paraId="4A72A38E" w14:textId="6ED0DB52" w:rsidR="00E1139F" w:rsidRPr="00E1139F" w:rsidRDefault="00672AEB" w:rsidP="00D354C0">
      <w:pPr>
        <w:rPr>
          <w:lang w:val="sv-SE"/>
        </w:rPr>
      </w:pPr>
      <w:r w:rsidRPr="00672AEB">
        <w:rPr>
          <w:noProof/>
        </w:rPr>
        <w:drawing>
          <wp:inline distT="0" distB="0" distL="0" distR="0" wp14:anchorId="41B1823B" wp14:editId="459BD699">
            <wp:extent cx="1051200" cy="720000"/>
            <wp:effectExtent l="19050" t="19050" r="15875" b="23495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F1E43A3-278A-4DC5-895F-11CC72AB65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F1E43A3-278A-4DC5-895F-11CC72AB65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7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D354C0">
        <w:tab/>
      </w:r>
      <w:r w:rsidR="00D354C0">
        <w:tab/>
      </w:r>
      <w:r w:rsidR="00D354C0">
        <w:tab/>
      </w:r>
      <w:r w:rsidR="000F4681">
        <w:rPr>
          <w:noProof/>
        </w:rPr>
        <w:drawing>
          <wp:inline distT="0" distB="0" distL="0" distR="0" wp14:anchorId="5CD49A68" wp14:editId="2F5783EB">
            <wp:extent cx="1184400" cy="720000"/>
            <wp:effectExtent l="19050" t="19050" r="15875" b="234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00" cy="72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54BB74" w14:textId="4A58D477" w:rsidR="00A151FD" w:rsidRPr="000F4681" w:rsidRDefault="00A151FD" w:rsidP="000F4681">
      <w:pPr>
        <w:pStyle w:val="Headtable"/>
      </w:pPr>
      <w:r w:rsidRPr="000F4681">
        <w:t xml:space="preserve">Figur </w:t>
      </w:r>
      <w:r w:rsidR="001A5D95" w:rsidRPr="000F4681">
        <w:t>1</w:t>
      </w:r>
      <w:r w:rsidR="00367618">
        <w:t>a</w:t>
      </w:r>
      <w:r w:rsidRPr="000F4681">
        <w:t>:</w:t>
      </w:r>
      <w:r w:rsidR="00D354C0">
        <w:t xml:space="preserve"> Affe och Sonjas bild</w:t>
      </w:r>
      <w:r w:rsidR="00F94563">
        <w:t>.</w:t>
      </w:r>
      <w:r w:rsidR="00D354C0">
        <w:tab/>
        <w:t>Figur 1b: Linns tabell.</w:t>
      </w:r>
      <w:r w:rsidR="0088154B">
        <w:t xml:space="preserve"> </w:t>
      </w:r>
      <w:r w:rsidRPr="000F4681">
        <w:t xml:space="preserve"> </w:t>
      </w:r>
    </w:p>
    <w:p w14:paraId="48CF360C" w14:textId="4300EABA" w:rsidR="008E315D" w:rsidRDefault="0022095B" w:rsidP="00D14E51">
      <w:pPr>
        <w:pStyle w:val="Brdtext"/>
        <w:rPr>
          <w:lang w:val="sv-SE"/>
        </w:rPr>
      </w:pPr>
      <w:r>
        <w:rPr>
          <w:lang w:val="sv-SE"/>
        </w:rPr>
        <w:lastRenderedPageBreak/>
        <w:t xml:space="preserve">Med hänvisning till sin tabell (Fig. 1b) frågade </w:t>
      </w:r>
      <w:r w:rsidR="008E315D">
        <w:rPr>
          <w:lang w:val="sv-SE"/>
        </w:rPr>
        <w:t xml:space="preserve">Linn </w:t>
      </w:r>
      <w:r w:rsidR="00A151FD">
        <w:rPr>
          <w:lang w:val="sv-SE"/>
        </w:rPr>
        <w:t>”va e nitti delat med två”</w:t>
      </w:r>
      <w:r w:rsidR="004C16C5">
        <w:rPr>
          <w:lang w:val="sv-SE"/>
        </w:rPr>
        <w:t>.</w:t>
      </w:r>
      <w:r w:rsidR="00A151FD">
        <w:rPr>
          <w:lang w:val="sv-SE"/>
        </w:rPr>
        <w:t xml:space="preserve"> Affe svara</w:t>
      </w:r>
      <w:r w:rsidR="0062015D">
        <w:rPr>
          <w:lang w:val="sv-SE"/>
        </w:rPr>
        <w:t>de</w:t>
      </w:r>
      <w:r w:rsidR="00A151FD">
        <w:rPr>
          <w:lang w:val="sv-SE"/>
        </w:rPr>
        <w:t xml:space="preserve"> </w:t>
      </w:r>
      <w:r w:rsidR="00F94563">
        <w:rPr>
          <w:lang w:val="sv-SE"/>
        </w:rPr>
        <w:t>”förtifem”</w:t>
      </w:r>
      <w:r w:rsidR="00C954D9">
        <w:rPr>
          <w:lang w:val="sv-SE"/>
        </w:rPr>
        <w:t xml:space="preserve">, vilket Linn </w:t>
      </w:r>
      <w:r w:rsidR="00E74734">
        <w:rPr>
          <w:lang w:val="sv-SE"/>
        </w:rPr>
        <w:t>slog fast</w:t>
      </w:r>
      <w:r w:rsidR="00C954D9">
        <w:rPr>
          <w:lang w:val="sv-SE"/>
        </w:rPr>
        <w:t xml:space="preserve"> som antalet handskakningar för tio personer</w:t>
      </w:r>
      <w:r w:rsidR="00331949">
        <w:rPr>
          <w:lang w:val="sv-SE"/>
        </w:rPr>
        <w:t>.</w:t>
      </w:r>
      <w:r w:rsidR="0062015D">
        <w:rPr>
          <w:lang w:val="sv-SE"/>
        </w:rPr>
        <w:t xml:space="preserve"> </w:t>
      </w:r>
      <w:r w:rsidR="00331949">
        <w:rPr>
          <w:lang w:val="sv-SE"/>
        </w:rPr>
        <w:t xml:space="preserve">Linn </w:t>
      </w:r>
      <w:r w:rsidR="00D354C0">
        <w:rPr>
          <w:lang w:val="sv-SE"/>
        </w:rPr>
        <w:t xml:space="preserve">berättade </w:t>
      </w:r>
      <w:r w:rsidR="00E14EE4">
        <w:rPr>
          <w:lang w:val="sv-SE"/>
        </w:rPr>
        <w:t xml:space="preserve">även </w:t>
      </w:r>
      <w:r w:rsidR="00614AF5">
        <w:rPr>
          <w:lang w:val="sv-SE"/>
        </w:rPr>
        <w:t xml:space="preserve">att hon </w:t>
      </w:r>
      <w:r w:rsidR="0062015D">
        <w:rPr>
          <w:lang w:val="sv-SE"/>
        </w:rPr>
        <w:t xml:space="preserve">hade </w:t>
      </w:r>
      <w:r w:rsidR="008E315D">
        <w:rPr>
          <w:lang w:val="sv-SE"/>
        </w:rPr>
        <w:t xml:space="preserve">undersökt antalet handskakningar </w:t>
      </w:r>
      <w:r w:rsidR="00C954D9">
        <w:rPr>
          <w:lang w:val="sv-SE"/>
        </w:rPr>
        <w:t xml:space="preserve">för </w:t>
      </w:r>
      <w:r w:rsidR="008E315D">
        <w:rPr>
          <w:lang w:val="sv-SE"/>
        </w:rPr>
        <w:t xml:space="preserve">fem personer </w:t>
      </w:r>
      <w:r w:rsidR="00116565">
        <w:rPr>
          <w:lang w:val="sv-SE"/>
        </w:rPr>
        <w:t xml:space="preserve">med hjälp av </w:t>
      </w:r>
      <w:r w:rsidR="0062015D">
        <w:rPr>
          <w:lang w:val="sv-SE"/>
        </w:rPr>
        <w:t>en</w:t>
      </w:r>
      <w:r w:rsidR="009914A5">
        <w:rPr>
          <w:lang w:val="sv-SE"/>
        </w:rPr>
        <w:t xml:space="preserve"> </w:t>
      </w:r>
      <w:r>
        <w:rPr>
          <w:lang w:val="sv-SE"/>
        </w:rPr>
        <w:t xml:space="preserve">liknande </w:t>
      </w:r>
      <w:r w:rsidR="00331949">
        <w:rPr>
          <w:lang w:val="sv-SE"/>
        </w:rPr>
        <w:t>tabell</w:t>
      </w:r>
      <w:r w:rsidR="0062015D">
        <w:rPr>
          <w:lang w:val="sv-SE"/>
        </w:rPr>
        <w:t xml:space="preserve"> och</w:t>
      </w:r>
      <w:r w:rsidR="00D354C0">
        <w:rPr>
          <w:lang w:val="sv-SE"/>
        </w:rPr>
        <w:t xml:space="preserve"> sa </w:t>
      </w:r>
      <w:r w:rsidR="0062015D">
        <w:rPr>
          <w:lang w:val="sv-SE"/>
        </w:rPr>
        <w:t xml:space="preserve">”ja hade tjugi så dela ja de på två å då blev de tie”. </w:t>
      </w:r>
      <w:r w:rsidR="00C954D9">
        <w:rPr>
          <w:lang w:val="sv-SE"/>
        </w:rPr>
        <w:t xml:space="preserve">Affe </w:t>
      </w:r>
      <w:r w:rsidR="00096437">
        <w:rPr>
          <w:lang w:val="sv-SE"/>
        </w:rPr>
        <w:t xml:space="preserve">förtydligade </w:t>
      </w:r>
      <w:r w:rsidR="00D556A2">
        <w:rPr>
          <w:lang w:val="sv-SE"/>
        </w:rPr>
        <w:t xml:space="preserve">därefter </w:t>
      </w:r>
      <w:r w:rsidR="00E60625">
        <w:rPr>
          <w:lang w:val="sv-SE"/>
        </w:rPr>
        <w:t>Linns beräkningar</w:t>
      </w:r>
      <w:r w:rsidR="00D354C0">
        <w:rPr>
          <w:lang w:val="sv-SE"/>
        </w:rPr>
        <w:t xml:space="preserve"> för Sonja</w:t>
      </w:r>
      <w:r w:rsidR="00331949">
        <w:rPr>
          <w:lang w:val="sv-SE"/>
        </w:rPr>
        <w:t>,</w:t>
      </w:r>
      <w:r w:rsidR="00D354C0">
        <w:rPr>
          <w:lang w:val="sv-SE"/>
        </w:rPr>
        <w:t xml:space="preserve"> vilket </w:t>
      </w:r>
      <w:r w:rsidR="00291F90">
        <w:rPr>
          <w:lang w:val="sv-SE"/>
        </w:rPr>
        <w:t>redo</w:t>
      </w:r>
      <w:r w:rsidR="00D354C0">
        <w:rPr>
          <w:lang w:val="sv-SE"/>
        </w:rPr>
        <w:t>visas i följande utdrag av elevernas samtal:</w:t>
      </w:r>
    </w:p>
    <w:p w14:paraId="0D8C31AA" w14:textId="77777777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Affe:</w:t>
      </w:r>
      <w:r>
        <w:rPr>
          <w:lang w:val="sv-SE"/>
        </w:rPr>
        <w:tab/>
        <w:t>Ett gånger fyra, för en kan göra fyra personer.</w:t>
      </w:r>
    </w:p>
    <w:p w14:paraId="5659FB95" w14:textId="77777777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Sonja:</w:t>
      </w:r>
      <w:r>
        <w:rPr>
          <w:lang w:val="sv-SE"/>
        </w:rPr>
        <w:tab/>
        <w:t>Ja en kan göra fyra.</w:t>
      </w:r>
    </w:p>
    <w:p w14:paraId="55155F24" w14:textId="33C764B0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Affe:</w:t>
      </w:r>
      <w:r>
        <w:rPr>
          <w:lang w:val="sv-SE"/>
        </w:rPr>
        <w:tab/>
        <w:t xml:space="preserve">Och se’n gånger fem, blir tjugi. </w:t>
      </w:r>
      <w:r w:rsidR="0033089F">
        <w:rPr>
          <w:lang w:val="sv-SE"/>
        </w:rPr>
        <w:br/>
      </w:r>
      <w:r>
        <w:rPr>
          <w:lang w:val="sv-SE"/>
        </w:rPr>
        <w:t>Se’n ska man ju dela på två för att få det rätta svaret.</w:t>
      </w:r>
    </w:p>
    <w:p w14:paraId="2FEFC404" w14:textId="0A002AC2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Sonja:</w:t>
      </w:r>
      <w:r>
        <w:rPr>
          <w:lang w:val="sv-SE"/>
        </w:rPr>
        <w:tab/>
        <w:t>Mm.</w:t>
      </w:r>
      <w:r w:rsidR="0033089F">
        <w:rPr>
          <w:lang w:val="sv-SE"/>
        </w:rPr>
        <w:t xml:space="preserve"> </w:t>
      </w:r>
    </w:p>
    <w:p w14:paraId="1C3FA26D" w14:textId="77777777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Affe:</w:t>
      </w:r>
      <w:r>
        <w:rPr>
          <w:lang w:val="sv-SE"/>
        </w:rPr>
        <w:tab/>
        <w:t xml:space="preserve">Det var det hon menade. </w:t>
      </w:r>
    </w:p>
    <w:p w14:paraId="5046E253" w14:textId="77777777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Sonja:</w:t>
      </w:r>
      <w:r>
        <w:rPr>
          <w:lang w:val="sv-SE"/>
        </w:rPr>
        <w:tab/>
        <w:t>Jaha, smart.</w:t>
      </w:r>
    </w:p>
    <w:p w14:paraId="4A6562DE" w14:textId="33482A5D" w:rsidR="00D354C0" w:rsidRDefault="00D354C0" w:rsidP="0033089F">
      <w:pPr>
        <w:pStyle w:val="Transcript"/>
        <w:jc w:val="left"/>
        <w:rPr>
          <w:lang w:val="sv-SE"/>
        </w:rPr>
      </w:pPr>
      <w:r>
        <w:rPr>
          <w:lang w:val="sv-SE"/>
        </w:rPr>
        <w:t>Affe:</w:t>
      </w:r>
      <w:r>
        <w:rPr>
          <w:lang w:val="sv-SE"/>
        </w:rPr>
        <w:tab/>
        <w:t>Och då om hon har en person gånger nie så blir det nitti</w:t>
      </w:r>
      <w:r w:rsidR="00E74734">
        <w:rPr>
          <w:lang w:val="sv-SE"/>
        </w:rPr>
        <w:t>. E</w:t>
      </w:r>
      <w:r>
        <w:rPr>
          <w:lang w:val="sv-SE"/>
        </w:rPr>
        <w:t>ller liksom</w:t>
      </w:r>
      <w:r w:rsidR="00E74734">
        <w:rPr>
          <w:lang w:val="sv-SE"/>
        </w:rPr>
        <w:t>,</w:t>
      </w:r>
      <w:r>
        <w:rPr>
          <w:lang w:val="sv-SE"/>
        </w:rPr>
        <w:t xml:space="preserve"> alla personer gånger nie, och så dela det så blir det förtifem. </w:t>
      </w:r>
      <w:r w:rsidR="003E72BE">
        <w:rPr>
          <w:lang w:val="sv-SE"/>
        </w:rPr>
        <w:br/>
      </w:r>
      <w:r>
        <w:rPr>
          <w:lang w:val="sv-SE"/>
        </w:rPr>
        <w:t xml:space="preserve">Och det kan liksom va typ en regel. </w:t>
      </w:r>
    </w:p>
    <w:p w14:paraId="2D004267" w14:textId="27145EE2" w:rsidR="002E04DF" w:rsidRDefault="00291F90" w:rsidP="00B93A84">
      <w:pPr>
        <w:pStyle w:val="Brdtext"/>
        <w:rPr>
          <w:lang w:val="sv-SE"/>
        </w:rPr>
      </w:pPr>
      <w:r>
        <w:rPr>
          <w:lang w:val="sv-SE"/>
        </w:rPr>
        <w:t>El</w:t>
      </w:r>
      <w:r w:rsidR="00F342EF">
        <w:rPr>
          <w:lang w:val="sv-SE"/>
        </w:rPr>
        <w:t>everna</w:t>
      </w:r>
      <w:r>
        <w:rPr>
          <w:lang w:val="sv-SE"/>
        </w:rPr>
        <w:t xml:space="preserve"> </w:t>
      </w:r>
      <w:r w:rsidR="00D361C9">
        <w:rPr>
          <w:lang w:val="sv-SE"/>
        </w:rPr>
        <w:t>kontrollerade</w:t>
      </w:r>
      <w:r w:rsidR="00C22FAD">
        <w:rPr>
          <w:lang w:val="sv-SE"/>
        </w:rPr>
        <w:t xml:space="preserve"> </w:t>
      </w:r>
      <w:r w:rsidR="009D183A">
        <w:rPr>
          <w:lang w:val="sv-SE"/>
        </w:rPr>
        <w:t xml:space="preserve">sedan </w:t>
      </w:r>
      <w:r w:rsidR="001F0767">
        <w:rPr>
          <w:lang w:val="sv-SE"/>
        </w:rPr>
        <w:t>”</w:t>
      </w:r>
      <w:r w:rsidR="00F342EF">
        <w:rPr>
          <w:lang w:val="sv-SE"/>
        </w:rPr>
        <w:t>regeln</w:t>
      </w:r>
      <w:r w:rsidR="001F0767">
        <w:rPr>
          <w:lang w:val="sv-SE"/>
        </w:rPr>
        <w:t>”</w:t>
      </w:r>
      <w:r w:rsidR="00F342EF">
        <w:rPr>
          <w:lang w:val="sv-SE"/>
        </w:rPr>
        <w:t xml:space="preserve"> genom att tillämpa den på </w:t>
      </w:r>
      <w:r w:rsidR="008744F3">
        <w:rPr>
          <w:lang w:val="sv-SE"/>
        </w:rPr>
        <w:t>sina resultat</w:t>
      </w:r>
      <w:r w:rsidR="00981DC6">
        <w:rPr>
          <w:lang w:val="sv-SE"/>
        </w:rPr>
        <w:t xml:space="preserve"> till</w:t>
      </w:r>
      <w:r w:rsidR="008744F3">
        <w:rPr>
          <w:lang w:val="sv-SE"/>
        </w:rPr>
        <w:t xml:space="preserve"> </w:t>
      </w:r>
      <w:r w:rsidR="00096437">
        <w:rPr>
          <w:lang w:val="sv-SE"/>
        </w:rPr>
        <w:t xml:space="preserve">de </w:t>
      </w:r>
      <w:r w:rsidR="0097485C">
        <w:rPr>
          <w:lang w:val="sv-SE"/>
        </w:rPr>
        <w:t xml:space="preserve">redan lösta </w:t>
      </w:r>
      <w:r w:rsidR="00F342EF">
        <w:rPr>
          <w:lang w:val="sv-SE"/>
        </w:rPr>
        <w:t>deluppgifter</w:t>
      </w:r>
      <w:r w:rsidR="0097485C">
        <w:rPr>
          <w:lang w:val="sv-SE"/>
        </w:rPr>
        <w:t>na</w:t>
      </w:r>
      <w:r w:rsidR="00AD5857">
        <w:rPr>
          <w:lang w:val="sv-SE"/>
        </w:rPr>
        <w:t xml:space="preserve"> (Fig. </w:t>
      </w:r>
      <w:r w:rsidR="00096437">
        <w:rPr>
          <w:lang w:val="sv-SE"/>
        </w:rPr>
        <w:t>2</w:t>
      </w:r>
      <w:r w:rsidR="00AD5857">
        <w:rPr>
          <w:lang w:val="sv-SE"/>
        </w:rPr>
        <w:t>)</w:t>
      </w:r>
      <w:r w:rsidR="00B93A84">
        <w:rPr>
          <w:lang w:val="sv-SE"/>
        </w:rPr>
        <w:t>.</w:t>
      </w:r>
      <w:r w:rsidR="00D361C9">
        <w:rPr>
          <w:lang w:val="sv-SE"/>
        </w:rPr>
        <w:t xml:space="preserve"> </w:t>
      </w:r>
    </w:p>
    <w:p w14:paraId="67A64023" w14:textId="75EB0FD5" w:rsidR="00AD5857" w:rsidRDefault="00096437" w:rsidP="00AD5857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63BC6A9B" wp14:editId="6F03F68B">
            <wp:extent cx="1094400" cy="360000"/>
            <wp:effectExtent l="19050" t="19050" r="1079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36000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</w:t>
      </w:r>
      <w:r w:rsidR="00AD5857" w:rsidRPr="00AD5857">
        <w:rPr>
          <w:noProof/>
        </w:rPr>
        <w:drawing>
          <wp:inline distT="0" distB="0" distL="0" distR="0" wp14:anchorId="401A1166" wp14:editId="0D156883">
            <wp:extent cx="1119600" cy="360000"/>
            <wp:effectExtent l="19050" t="19050" r="23495" b="2159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6C25295-F388-4B0E-A04A-B9B556473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6C25295-F388-4B0E-A04A-B9B556473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00" cy="3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D5857" w:rsidRPr="00AD5857">
        <w:rPr>
          <w:noProof/>
        </w:rPr>
        <w:drawing>
          <wp:inline distT="0" distB="0" distL="0" distR="0" wp14:anchorId="4DCC6A2B" wp14:editId="095732CC">
            <wp:extent cx="874800" cy="360000"/>
            <wp:effectExtent l="19050" t="19050" r="20955" b="215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4871369-4756-48BA-ADFC-BB9A9798F8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4871369-4756-48BA-ADFC-BB9A9798F8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3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F16BCB" w14:textId="5388B94D" w:rsidR="00AD5857" w:rsidRDefault="00AD5857" w:rsidP="00AD5857">
      <w:pPr>
        <w:pStyle w:val="Headtable"/>
        <w:rPr>
          <w:lang w:val="sv-SE"/>
        </w:rPr>
      </w:pPr>
      <w:r>
        <w:rPr>
          <w:lang w:val="sv-SE"/>
        </w:rPr>
        <w:t xml:space="preserve">Figur </w:t>
      </w:r>
      <w:r w:rsidR="00096437">
        <w:rPr>
          <w:lang w:val="sv-SE"/>
        </w:rPr>
        <w:t>2</w:t>
      </w:r>
      <w:r>
        <w:rPr>
          <w:lang w:val="sv-SE"/>
        </w:rPr>
        <w:t>: Den generella regeln tillämpad</w:t>
      </w:r>
      <w:r w:rsidR="00672AEB">
        <w:rPr>
          <w:lang w:val="sv-SE"/>
        </w:rPr>
        <w:t xml:space="preserve"> på tidigare lösta deluppgifter. </w:t>
      </w:r>
      <w:r>
        <w:rPr>
          <w:lang w:val="sv-SE"/>
        </w:rPr>
        <w:t xml:space="preserve"> </w:t>
      </w:r>
    </w:p>
    <w:p w14:paraId="1F747791" w14:textId="77777777" w:rsidR="00654D14" w:rsidRDefault="00654D14" w:rsidP="00654D14">
      <w:pPr>
        <w:pStyle w:val="Brdtext"/>
        <w:rPr>
          <w:lang w:val="sv-SE"/>
        </w:rPr>
      </w:pPr>
      <w:r>
        <w:rPr>
          <w:lang w:val="sv-SE"/>
        </w:rPr>
        <w:t>Eftersom beräkningarna stämde överens med resultaten av de konkreta undersökningarna drog eleverna slutsatsen att ”regeln” stämde.</w:t>
      </w:r>
    </w:p>
    <w:p w14:paraId="6CDA6D78" w14:textId="74EFEA7F" w:rsidR="002E04DF" w:rsidRDefault="002E04DF" w:rsidP="006C3D5E">
      <w:pPr>
        <w:pStyle w:val="Rubrik2"/>
        <w:rPr>
          <w:lang w:val="sv-SE"/>
        </w:rPr>
      </w:pPr>
      <w:r>
        <w:rPr>
          <w:lang w:val="sv-SE"/>
        </w:rPr>
        <w:t>Sammanfattande reflektion</w:t>
      </w:r>
      <w:r w:rsidR="001F0767">
        <w:rPr>
          <w:lang w:val="sv-SE"/>
        </w:rPr>
        <w:t xml:space="preserve"> samt didaktisk implikation</w:t>
      </w:r>
    </w:p>
    <w:p w14:paraId="4E0097BE" w14:textId="68A421B3" w:rsidR="00260AC3" w:rsidRDefault="00465A64" w:rsidP="0042798F">
      <w:pPr>
        <w:pStyle w:val="Brdtext"/>
        <w:rPr>
          <w:lang w:val="sv-SE"/>
        </w:rPr>
      </w:pPr>
      <w:r>
        <w:rPr>
          <w:lang w:val="sv-SE"/>
        </w:rPr>
        <w:t xml:space="preserve">Observationerna som presenteras ovan bidrar till tidigare forskning om elevers samarbete i matematikklassrummet </w:t>
      </w:r>
      <w:r w:rsidR="00407609">
        <w:rPr>
          <w:lang w:val="sv-SE"/>
        </w:rPr>
        <w:t>i och med att</w:t>
      </w:r>
      <w:r>
        <w:rPr>
          <w:lang w:val="sv-SE"/>
        </w:rPr>
        <w:t xml:space="preserve"> </w:t>
      </w:r>
      <w:r w:rsidR="0042798F">
        <w:rPr>
          <w:lang w:val="sv-SE"/>
        </w:rPr>
        <w:t>autentiskt lektionsarbete</w:t>
      </w:r>
      <w:r w:rsidR="00571D15">
        <w:rPr>
          <w:lang w:val="sv-SE"/>
        </w:rPr>
        <w:t xml:space="preserve"> analysera</w:t>
      </w:r>
      <w:r w:rsidR="00742133">
        <w:rPr>
          <w:lang w:val="sv-SE"/>
        </w:rPr>
        <w:t>t</w:t>
      </w:r>
      <w:r w:rsidR="00571D15">
        <w:rPr>
          <w:lang w:val="sv-SE"/>
        </w:rPr>
        <w:t>s</w:t>
      </w:r>
      <w:r w:rsidR="0042798F">
        <w:rPr>
          <w:lang w:val="sv-SE"/>
        </w:rPr>
        <w:t xml:space="preserve">. De </w:t>
      </w:r>
      <w:r w:rsidR="00C22FAD">
        <w:rPr>
          <w:lang w:val="sv-SE"/>
        </w:rPr>
        <w:t>handlingar som utfördes under</w:t>
      </w:r>
      <w:r w:rsidR="00A34436">
        <w:rPr>
          <w:lang w:val="sv-SE"/>
        </w:rPr>
        <w:t xml:space="preserve"> </w:t>
      </w:r>
      <w:r w:rsidR="0063424E">
        <w:rPr>
          <w:lang w:val="sv-SE"/>
        </w:rPr>
        <w:t>grupp</w:t>
      </w:r>
      <w:r w:rsidR="00C22FAD">
        <w:rPr>
          <w:lang w:val="sv-SE"/>
        </w:rPr>
        <w:t xml:space="preserve">samtalet </w:t>
      </w:r>
      <w:r w:rsidR="0042798F">
        <w:rPr>
          <w:lang w:val="sv-SE"/>
        </w:rPr>
        <w:t xml:space="preserve">skulle kunna </w:t>
      </w:r>
      <w:r w:rsidR="00C22FAD">
        <w:rPr>
          <w:lang w:val="sv-SE"/>
        </w:rPr>
        <w:t xml:space="preserve">omformuleras </w:t>
      </w:r>
      <w:r w:rsidR="006D25D8">
        <w:rPr>
          <w:lang w:val="sv-SE"/>
        </w:rPr>
        <w:t>av läraren</w:t>
      </w:r>
      <w:r w:rsidR="0042798F">
        <w:rPr>
          <w:lang w:val="sv-SE"/>
        </w:rPr>
        <w:t xml:space="preserve"> till </w:t>
      </w:r>
      <w:r w:rsidR="00C22FAD">
        <w:rPr>
          <w:lang w:val="sv-SE"/>
        </w:rPr>
        <w:t>explicita instruktioner</w:t>
      </w:r>
      <w:r w:rsidR="00A31505">
        <w:rPr>
          <w:lang w:val="sv-SE"/>
        </w:rPr>
        <w:t xml:space="preserve"> på följande sätt</w:t>
      </w:r>
      <w:r w:rsidR="0042798F">
        <w:rPr>
          <w:lang w:val="sv-SE"/>
        </w:rPr>
        <w:t>:</w:t>
      </w:r>
      <w:r w:rsidR="00C22FAD">
        <w:rPr>
          <w:lang w:val="sv-SE"/>
        </w:rPr>
        <w:t xml:space="preserve"> </w:t>
      </w:r>
    </w:p>
    <w:p w14:paraId="31B6A5B5" w14:textId="1C965326" w:rsidR="001A5D22" w:rsidRDefault="00C22FAD" w:rsidP="00260AC3">
      <w:pPr>
        <w:pStyle w:val="Punktlista2"/>
        <w:rPr>
          <w:lang w:val="sv-SE"/>
        </w:rPr>
      </w:pPr>
      <w:r>
        <w:rPr>
          <w:lang w:val="sv-SE"/>
        </w:rPr>
        <w:t xml:space="preserve">Dela med dig </w:t>
      </w:r>
      <w:r w:rsidR="009D54C2">
        <w:rPr>
          <w:lang w:val="sv-SE"/>
        </w:rPr>
        <w:t xml:space="preserve">av </w:t>
      </w:r>
      <w:r>
        <w:rPr>
          <w:lang w:val="sv-SE"/>
        </w:rPr>
        <w:t>– och</w:t>
      </w:r>
      <w:r w:rsidR="009D54C2">
        <w:rPr>
          <w:lang w:val="sv-SE"/>
        </w:rPr>
        <w:t xml:space="preserve"> använd </w:t>
      </w:r>
      <w:r>
        <w:rPr>
          <w:lang w:val="sv-SE"/>
        </w:rPr>
        <w:t>–</w:t>
      </w:r>
      <w:r w:rsidR="009D54C2">
        <w:rPr>
          <w:lang w:val="sv-SE"/>
        </w:rPr>
        <w:t xml:space="preserve"> </w:t>
      </w:r>
      <w:r>
        <w:rPr>
          <w:lang w:val="sv-SE"/>
        </w:rPr>
        <w:t>all tillgänglig information.</w:t>
      </w:r>
      <w:r w:rsidR="008A00BE">
        <w:rPr>
          <w:lang w:val="sv-SE"/>
        </w:rPr>
        <w:t xml:space="preserve"> </w:t>
      </w:r>
    </w:p>
    <w:p w14:paraId="3A164BEC" w14:textId="0D9E1BA7" w:rsidR="003E3AE9" w:rsidRDefault="009D54C2" w:rsidP="001A5D22">
      <w:pPr>
        <w:pStyle w:val="Punktlista2"/>
        <w:rPr>
          <w:lang w:val="sv-SE"/>
        </w:rPr>
      </w:pPr>
      <w:r>
        <w:rPr>
          <w:lang w:val="sv-SE"/>
        </w:rPr>
        <w:t xml:space="preserve">Jämför </w:t>
      </w:r>
      <w:r w:rsidR="00253FD3">
        <w:rPr>
          <w:lang w:val="sv-SE"/>
        </w:rPr>
        <w:t xml:space="preserve">– och bygg vidare på – </w:t>
      </w:r>
      <w:r w:rsidR="00F30A92">
        <w:rPr>
          <w:lang w:val="sv-SE"/>
        </w:rPr>
        <w:t xml:space="preserve">resultat till </w:t>
      </w:r>
      <w:r w:rsidR="00C22FAD">
        <w:rPr>
          <w:lang w:val="sv-SE"/>
        </w:rPr>
        <w:t>olika deluppgifter</w:t>
      </w:r>
      <w:r w:rsidR="003E3AE9">
        <w:rPr>
          <w:lang w:val="sv-SE"/>
        </w:rPr>
        <w:t>.</w:t>
      </w:r>
    </w:p>
    <w:p w14:paraId="0C6853BE" w14:textId="259D9A75" w:rsidR="00EF1C40" w:rsidRDefault="00C22FAD" w:rsidP="001A5D22">
      <w:pPr>
        <w:pStyle w:val="Punktlista2"/>
        <w:rPr>
          <w:lang w:val="sv-SE"/>
        </w:rPr>
      </w:pPr>
      <w:r>
        <w:rPr>
          <w:lang w:val="sv-SE"/>
        </w:rPr>
        <w:t>Bekräfta generella argument genom att tillämpa dem på redan kända resultat.</w:t>
      </w:r>
      <w:r w:rsidR="003E23E2">
        <w:rPr>
          <w:lang w:val="sv-SE"/>
        </w:rPr>
        <w:t xml:space="preserve"> </w:t>
      </w:r>
    </w:p>
    <w:p w14:paraId="6F203C91" w14:textId="2B09D410" w:rsidR="00CE6A6A" w:rsidRPr="00E32968" w:rsidRDefault="00C22FAD" w:rsidP="006C3D5E">
      <w:pPr>
        <w:pStyle w:val="Rubrik2"/>
        <w:rPr>
          <w:lang w:val="sv-SE"/>
        </w:rPr>
      </w:pPr>
      <w:r w:rsidRPr="00E32968">
        <w:rPr>
          <w:lang w:val="sv-SE"/>
        </w:rPr>
        <w:t>Referen</w:t>
      </w:r>
      <w:r>
        <w:rPr>
          <w:lang w:val="sv-SE"/>
        </w:rPr>
        <w:t>ser</w:t>
      </w:r>
      <w:r w:rsidR="009C103B" w:rsidRPr="00E32968">
        <w:rPr>
          <w:lang w:val="sv-SE"/>
        </w:rPr>
        <w:t xml:space="preserve"> </w:t>
      </w:r>
    </w:p>
    <w:p w14:paraId="2D865062" w14:textId="2FAAC367" w:rsidR="00B642C7" w:rsidRDefault="002B4CD2" w:rsidP="002B4CD2">
      <w:pPr>
        <w:pStyle w:val="References"/>
      </w:pPr>
      <w:r w:rsidRPr="002B4CD2">
        <w:t xml:space="preserve">Kyndt, E., Raes, E., Lismont, B., Timmers, F., Cascallar, E. &amp; Dochy, F. (2013). A meta-analysis of the effects of face-to-face cooperative learning. Do recent studies falsify or verify earlier findings? Educational Research Review, </w:t>
      </w:r>
      <w:r w:rsidRPr="004720D0">
        <w:rPr>
          <w:i/>
        </w:rPr>
        <w:t>10</w:t>
      </w:r>
      <w:r w:rsidRPr="002B4CD2">
        <w:t xml:space="preserve">, 133–149. </w:t>
      </w:r>
      <w:hyperlink r:id="rId16" w:history="1">
        <w:r w:rsidRPr="002B4CD2">
          <w:rPr>
            <w:rStyle w:val="Hyperlnk"/>
          </w:rPr>
          <w:t>http://dx.doi.org/10.1016/j.edurev.2013.02.002</w:t>
        </w:r>
      </w:hyperlink>
      <w:r w:rsidRPr="002B4CD2">
        <w:t xml:space="preserve"> </w:t>
      </w:r>
    </w:p>
    <w:p w14:paraId="1078BEE7" w14:textId="2E9ED83A" w:rsidR="00CE6A6A" w:rsidRPr="005422C3" w:rsidRDefault="00B642C7" w:rsidP="005422C3">
      <w:pPr>
        <w:pStyle w:val="References"/>
      </w:pPr>
      <w:r w:rsidRPr="008E118E">
        <w:t xml:space="preserve">Seidouvy, A. &amp; Schindler, M. (2020). An inferentialist account of students’ collaboration in mathematics education. </w:t>
      </w:r>
      <w:r w:rsidRPr="008E118E">
        <w:rPr>
          <w:i/>
        </w:rPr>
        <w:t>Mathematics Education Research Journal, 32,</w:t>
      </w:r>
      <w:r w:rsidRPr="008E118E">
        <w:t xml:space="preserve"> 411-431. https://doi.org/10.1007/s13394-019-00267-0</w:t>
      </w:r>
    </w:p>
    <w:sectPr w:rsidR="00CE6A6A" w:rsidRPr="005422C3" w:rsidSect="008D5C40">
      <w:headerReference w:type="default" r:id="rId17"/>
      <w:footerReference w:type="even" r:id="rId18"/>
      <w:footerReference w:type="default" r:id="rId1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71F2" w14:textId="77777777" w:rsidR="008D5C40" w:rsidRDefault="008D5C40">
      <w:pPr>
        <w:spacing w:line="240" w:lineRule="auto"/>
      </w:pPr>
      <w:r>
        <w:separator/>
      </w:r>
    </w:p>
  </w:endnote>
  <w:endnote w:type="continuationSeparator" w:id="0">
    <w:p w14:paraId="41992555" w14:textId="77777777" w:rsidR="008D5C40" w:rsidRDefault="008D5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E9E6" w14:textId="77777777" w:rsidR="008D5C40" w:rsidRDefault="008D5C40">
      <w:pPr>
        <w:spacing w:line="240" w:lineRule="auto"/>
      </w:pPr>
      <w:r>
        <w:separator/>
      </w:r>
    </w:p>
  </w:footnote>
  <w:footnote w:type="continuationSeparator" w:id="0">
    <w:p w14:paraId="34655366" w14:textId="77777777" w:rsidR="008D5C40" w:rsidRDefault="008D5C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833AF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71CD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1A4A0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 w16cid:durableId="2036343981">
    <w:abstractNumId w:val="0"/>
  </w:num>
  <w:num w:numId="2" w16cid:durableId="679046929">
    <w:abstractNumId w:val="3"/>
  </w:num>
  <w:num w:numId="3" w16cid:durableId="564296521">
    <w:abstractNumId w:val="2"/>
  </w:num>
  <w:num w:numId="4" w16cid:durableId="73605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7"/>
    <w:rsid w:val="00010828"/>
    <w:rsid w:val="00015B20"/>
    <w:rsid w:val="00016226"/>
    <w:rsid w:val="0001785C"/>
    <w:rsid w:val="000264E8"/>
    <w:rsid w:val="00030242"/>
    <w:rsid w:val="00040D6F"/>
    <w:rsid w:val="00053461"/>
    <w:rsid w:val="000605C8"/>
    <w:rsid w:val="00064A57"/>
    <w:rsid w:val="000761F4"/>
    <w:rsid w:val="000769D8"/>
    <w:rsid w:val="00084739"/>
    <w:rsid w:val="00095F96"/>
    <w:rsid w:val="00096437"/>
    <w:rsid w:val="000B4C53"/>
    <w:rsid w:val="000C5CF4"/>
    <w:rsid w:val="000D2258"/>
    <w:rsid w:val="000E3C74"/>
    <w:rsid w:val="000F2AF6"/>
    <w:rsid w:val="000F4681"/>
    <w:rsid w:val="000F589F"/>
    <w:rsid w:val="000F7629"/>
    <w:rsid w:val="000F7BC9"/>
    <w:rsid w:val="00116565"/>
    <w:rsid w:val="00117643"/>
    <w:rsid w:val="00127355"/>
    <w:rsid w:val="0013337B"/>
    <w:rsid w:val="00133F5F"/>
    <w:rsid w:val="00136993"/>
    <w:rsid w:val="001405C5"/>
    <w:rsid w:val="00142A3A"/>
    <w:rsid w:val="00157436"/>
    <w:rsid w:val="00172872"/>
    <w:rsid w:val="00172E3B"/>
    <w:rsid w:val="0017625F"/>
    <w:rsid w:val="001A5D22"/>
    <w:rsid w:val="001A5D95"/>
    <w:rsid w:val="001D4DBA"/>
    <w:rsid w:val="001D5342"/>
    <w:rsid w:val="001E5972"/>
    <w:rsid w:val="001F0767"/>
    <w:rsid w:val="001F2EF0"/>
    <w:rsid w:val="00207947"/>
    <w:rsid w:val="00207E96"/>
    <w:rsid w:val="002102E3"/>
    <w:rsid w:val="0022095B"/>
    <w:rsid w:val="00241238"/>
    <w:rsid w:val="00246B0E"/>
    <w:rsid w:val="00253FD3"/>
    <w:rsid w:val="002548D2"/>
    <w:rsid w:val="00260AC3"/>
    <w:rsid w:val="00261384"/>
    <w:rsid w:val="00264BFB"/>
    <w:rsid w:val="002824CB"/>
    <w:rsid w:val="00282FE3"/>
    <w:rsid w:val="0028493D"/>
    <w:rsid w:val="00291F90"/>
    <w:rsid w:val="00294C4B"/>
    <w:rsid w:val="002A38E1"/>
    <w:rsid w:val="002A71A0"/>
    <w:rsid w:val="002B1253"/>
    <w:rsid w:val="002B4106"/>
    <w:rsid w:val="002B4CD2"/>
    <w:rsid w:val="002B7FE8"/>
    <w:rsid w:val="002C65E6"/>
    <w:rsid w:val="002D069E"/>
    <w:rsid w:val="002E0437"/>
    <w:rsid w:val="002E04DF"/>
    <w:rsid w:val="002F2291"/>
    <w:rsid w:val="00300788"/>
    <w:rsid w:val="0030182C"/>
    <w:rsid w:val="003051F1"/>
    <w:rsid w:val="0033089F"/>
    <w:rsid w:val="00331949"/>
    <w:rsid w:val="00344E48"/>
    <w:rsid w:val="00347DE1"/>
    <w:rsid w:val="003601DC"/>
    <w:rsid w:val="00367618"/>
    <w:rsid w:val="00371E68"/>
    <w:rsid w:val="00375B00"/>
    <w:rsid w:val="003B2647"/>
    <w:rsid w:val="003B5BD9"/>
    <w:rsid w:val="003B7109"/>
    <w:rsid w:val="003E23E2"/>
    <w:rsid w:val="003E328C"/>
    <w:rsid w:val="003E3AE9"/>
    <w:rsid w:val="003E72BE"/>
    <w:rsid w:val="003E7412"/>
    <w:rsid w:val="00407609"/>
    <w:rsid w:val="00416702"/>
    <w:rsid w:val="0042034C"/>
    <w:rsid w:val="0042798F"/>
    <w:rsid w:val="00430549"/>
    <w:rsid w:val="00432139"/>
    <w:rsid w:val="00461D61"/>
    <w:rsid w:val="00465A64"/>
    <w:rsid w:val="00466604"/>
    <w:rsid w:val="00466D7E"/>
    <w:rsid w:val="004720D0"/>
    <w:rsid w:val="00483752"/>
    <w:rsid w:val="004A12A7"/>
    <w:rsid w:val="004A634D"/>
    <w:rsid w:val="004B1A91"/>
    <w:rsid w:val="004C16C5"/>
    <w:rsid w:val="004E6BFD"/>
    <w:rsid w:val="00515ABB"/>
    <w:rsid w:val="00520102"/>
    <w:rsid w:val="00522602"/>
    <w:rsid w:val="005325B0"/>
    <w:rsid w:val="00541A3F"/>
    <w:rsid w:val="005422C3"/>
    <w:rsid w:val="00553BF9"/>
    <w:rsid w:val="00560E2B"/>
    <w:rsid w:val="00563576"/>
    <w:rsid w:val="005710F8"/>
    <w:rsid w:val="00571D15"/>
    <w:rsid w:val="00582F77"/>
    <w:rsid w:val="00593A79"/>
    <w:rsid w:val="005A363B"/>
    <w:rsid w:val="005A5461"/>
    <w:rsid w:val="005A5A9B"/>
    <w:rsid w:val="005B5B09"/>
    <w:rsid w:val="005E3911"/>
    <w:rsid w:val="0061167E"/>
    <w:rsid w:val="00614AF5"/>
    <w:rsid w:val="0062015D"/>
    <w:rsid w:val="0062016C"/>
    <w:rsid w:val="0063424E"/>
    <w:rsid w:val="006342E5"/>
    <w:rsid w:val="00650E77"/>
    <w:rsid w:val="00654D14"/>
    <w:rsid w:val="00667A05"/>
    <w:rsid w:val="00672077"/>
    <w:rsid w:val="00672AEB"/>
    <w:rsid w:val="006A225F"/>
    <w:rsid w:val="006B21C6"/>
    <w:rsid w:val="006C3D5E"/>
    <w:rsid w:val="006D25D8"/>
    <w:rsid w:val="006E2B8C"/>
    <w:rsid w:val="006F6DC6"/>
    <w:rsid w:val="00702DBE"/>
    <w:rsid w:val="0070763B"/>
    <w:rsid w:val="007076A2"/>
    <w:rsid w:val="00712BFC"/>
    <w:rsid w:val="00715E2D"/>
    <w:rsid w:val="00737C28"/>
    <w:rsid w:val="00742133"/>
    <w:rsid w:val="0075497C"/>
    <w:rsid w:val="0075620B"/>
    <w:rsid w:val="00772EC2"/>
    <w:rsid w:val="007A1D98"/>
    <w:rsid w:val="007A4350"/>
    <w:rsid w:val="007B0FB5"/>
    <w:rsid w:val="007F16FB"/>
    <w:rsid w:val="00801AA7"/>
    <w:rsid w:val="00803900"/>
    <w:rsid w:val="00805104"/>
    <w:rsid w:val="008163FD"/>
    <w:rsid w:val="008221C5"/>
    <w:rsid w:val="00842F58"/>
    <w:rsid w:val="0085324B"/>
    <w:rsid w:val="008744F3"/>
    <w:rsid w:val="0088154B"/>
    <w:rsid w:val="0089352E"/>
    <w:rsid w:val="008A00BE"/>
    <w:rsid w:val="008A3095"/>
    <w:rsid w:val="008A3E45"/>
    <w:rsid w:val="008B706E"/>
    <w:rsid w:val="008C144A"/>
    <w:rsid w:val="008C41C5"/>
    <w:rsid w:val="008C4C60"/>
    <w:rsid w:val="008D5A46"/>
    <w:rsid w:val="008D5C40"/>
    <w:rsid w:val="008E315D"/>
    <w:rsid w:val="008F031A"/>
    <w:rsid w:val="0090384A"/>
    <w:rsid w:val="0091459A"/>
    <w:rsid w:val="0091579A"/>
    <w:rsid w:val="00933A03"/>
    <w:rsid w:val="00940FCB"/>
    <w:rsid w:val="00942C49"/>
    <w:rsid w:val="009465A6"/>
    <w:rsid w:val="00950A1C"/>
    <w:rsid w:val="009552CD"/>
    <w:rsid w:val="00957683"/>
    <w:rsid w:val="009630ED"/>
    <w:rsid w:val="0097485C"/>
    <w:rsid w:val="00981DC6"/>
    <w:rsid w:val="00982EB8"/>
    <w:rsid w:val="009851CA"/>
    <w:rsid w:val="0098595C"/>
    <w:rsid w:val="009914A5"/>
    <w:rsid w:val="009B2457"/>
    <w:rsid w:val="009C103B"/>
    <w:rsid w:val="009D183A"/>
    <w:rsid w:val="009D54C2"/>
    <w:rsid w:val="009E23B4"/>
    <w:rsid w:val="009E260C"/>
    <w:rsid w:val="00A0019C"/>
    <w:rsid w:val="00A0109A"/>
    <w:rsid w:val="00A02DA5"/>
    <w:rsid w:val="00A06175"/>
    <w:rsid w:val="00A151FD"/>
    <w:rsid w:val="00A21577"/>
    <w:rsid w:val="00A24FDE"/>
    <w:rsid w:val="00A2654B"/>
    <w:rsid w:val="00A27B73"/>
    <w:rsid w:val="00A31505"/>
    <w:rsid w:val="00A32D4C"/>
    <w:rsid w:val="00A34436"/>
    <w:rsid w:val="00A45E4E"/>
    <w:rsid w:val="00A63EC5"/>
    <w:rsid w:val="00A76E9A"/>
    <w:rsid w:val="00AC7039"/>
    <w:rsid w:val="00AD5857"/>
    <w:rsid w:val="00AF5EA5"/>
    <w:rsid w:val="00B13C57"/>
    <w:rsid w:val="00B15CD0"/>
    <w:rsid w:val="00B167A4"/>
    <w:rsid w:val="00B246A2"/>
    <w:rsid w:val="00B25E59"/>
    <w:rsid w:val="00B3036C"/>
    <w:rsid w:val="00B34C4C"/>
    <w:rsid w:val="00B42B6D"/>
    <w:rsid w:val="00B57096"/>
    <w:rsid w:val="00B642C7"/>
    <w:rsid w:val="00B90F54"/>
    <w:rsid w:val="00B92C33"/>
    <w:rsid w:val="00B93A84"/>
    <w:rsid w:val="00B97268"/>
    <w:rsid w:val="00B97E14"/>
    <w:rsid w:val="00BB456A"/>
    <w:rsid w:val="00BB6CB0"/>
    <w:rsid w:val="00BB7E77"/>
    <w:rsid w:val="00BC0EC2"/>
    <w:rsid w:val="00BC29B8"/>
    <w:rsid w:val="00BC413B"/>
    <w:rsid w:val="00BD267B"/>
    <w:rsid w:val="00BD5750"/>
    <w:rsid w:val="00BD614C"/>
    <w:rsid w:val="00BE28C4"/>
    <w:rsid w:val="00BE335A"/>
    <w:rsid w:val="00BF4EDB"/>
    <w:rsid w:val="00C00832"/>
    <w:rsid w:val="00C0732B"/>
    <w:rsid w:val="00C22FAD"/>
    <w:rsid w:val="00C2390E"/>
    <w:rsid w:val="00C26774"/>
    <w:rsid w:val="00C32795"/>
    <w:rsid w:val="00C3281F"/>
    <w:rsid w:val="00C32D6E"/>
    <w:rsid w:val="00C760A9"/>
    <w:rsid w:val="00C954D9"/>
    <w:rsid w:val="00CD2DB0"/>
    <w:rsid w:val="00CD5D17"/>
    <w:rsid w:val="00CD7F25"/>
    <w:rsid w:val="00CE6A6A"/>
    <w:rsid w:val="00CF169A"/>
    <w:rsid w:val="00D14E51"/>
    <w:rsid w:val="00D2429F"/>
    <w:rsid w:val="00D354C0"/>
    <w:rsid w:val="00D361C9"/>
    <w:rsid w:val="00D43931"/>
    <w:rsid w:val="00D448E6"/>
    <w:rsid w:val="00D522DB"/>
    <w:rsid w:val="00D556A2"/>
    <w:rsid w:val="00D56370"/>
    <w:rsid w:val="00D56A5A"/>
    <w:rsid w:val="00D5753F"/>
    <w:rsid w:val="00D75F1F"/>
    <w:rsid w:val="00D827A1"/>
    <w:rsid w:val="00D97ECE"/>
    <w:rsid w:val="00DA5FBD"/>
    <w:rsid w:val="00DC5F21"/>
    <w:rsid w:val="00DD22EA"/>
    <w:rsid w:val="00DE4996"/>
    <w:rsid w:val="00DF40FC"/>
    <w:rsid w:val="00E10C70"/>
    <w:rsid w:val="00E1139F"/>
    <w:rsid w:val="00E14EE4"/>
    <w:rsid w:val="00E17739"/>
    <w:rsid w:val="00E22509"/>
    <w:rsid w:val="00E243EB"/>
    <w:rsid w:val="00E32968"/>
    <w:rsid w:val="00E40002"/>
    <w:rsid w:val="00E43690"/>
    <w:rsid w:val="00E4623A"/>
    <w:rsid w:val="00E60625"/>
    <w:rsid w:val="00E712B5"/>
    <w:rsid w:val="00E73DFB"/>
    <w:rsid w:val="00E7415E"/>
    <w:rsid w:val="00E74734"/>
    <w:rsid w:val="00E87DE1"/>
    <w:rsid w:val="00E90B43"/>
    <w:rsid w:val="00EA50CA"/>
    <w:rsid w:val="00EC09F0"/>
    <w:rsid w:val="00ED2199"/>
    <w:rsid w:val="00ED410A"/>
    <w:rsid w:val="00EF1C40"/>
    <w:rsid w:val="00EF4B7A"/>
    <w:rsid w:val="00F047C4"/>
    <w:rsid w:val="00F14D88"/>
    <w:rsid w:val="00F30A92"/>
    <w:rsid w:val="00F342EF"/>
    <w:rsid w:val="00F42DFA"/>
    <w:rsid w:val="00F512C1"/>
    <w:rsid w:val="00F5400D"/>
    <w:rsid w:val="00F628A9"/>
    <w:rsid w:val="00F71BC3"/>
    <w:rsid w:val="00F73159"/>
    <w:rsid w:val="00F90D82"/>
    <w:rsid w:val="00F91D7B"/>
    <w:rsid w:val="00F94563"/>
    <w:rsid w:val="00FD2CF2"/>
    <w:rsid w:val="00FE0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paragraph" w:styleId="Brdtext2">
    <w:name w:val="Body Text 2"/>
    <w:basedOn w:val="Normal"/>
    <w:link w:val="Brdtext2Char"/>
    <w:rsid w:val="002E04D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2E04DF"/>
    <w:rPr>
      <w:sz w:val="26"/>
      <w:szCs w:val="28"/>
      <w:lang w:val="en-GB" w:eastAsia="en-US"/>
    </w:rPr>
  </w:style>
  <w:style w:type="character" w:styleId="Hyperlnk">
    <w:name w:val="Hyperlink"/>
    <w:basedOn w:val="Standardstycketeckensnitt"/>
    <w:uiPriority w:val="99"/>
    <w:rsid w:val="002B4CD2"/>
    <w:rPr>
      <w:color w:val="auto"/>
      <w:u w:val="none"/>
    </w:rPr>
  </w:style>
  <w:style w:type="paragraph" w:customStyle="1" w:styleId="Referencelist">
    <w:name w:val="Reference list"/>
    <w:basedOn w:val="Normal"/>
    <w:uiPriority w:val="17"/>
    <w:rsid w:val="00B642C7"/>
    <w:pPr>
      <w:autoSpaceDE/>
      <w:autoSpaceDN/>
      <w:spacing w:line="220" w:lineRule="exact"/>
      <w:ind w:left="567" w:hanging="567"/>
    </w:pPr>
    <w:rPr>
      <w:sz w:val="20"/>
      <w:szCs w:val="22"/>
      <w:lang w:eastAsia="sv-SE"/>
    </w:rPr>
  </w:style>
  <w:style w:type="paragraph" w:styleId="Brdtextmedindrag2">
    <w:name w:val="Body Text Indent 2"/>
    <w:basedOn w:val="Normal"/>
    <w:link w:val="Brdtextmedindrag2Char"/>
    <w:rsid w:val="00282FE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282FE3"/>
    <w:rPr>
      <w:sz w:val="26"/>
      <w:szCs w:val="28"/>
      <w:lang w:val="en-GB" w:eastAsia="en-US"/>
    </w:rPr>
  </w:style>
  <w:style w:type="character" w:styleId="Platshllartext">
    <w:name w:val="Placeholder Text"/>
    <w:basedOn w:val="Standardstycketeckensnitt"/>
    <w:semiHidden/>
    <w:rsid w:val="00614AF5"/>
    <w:rPr>
      <w:color w:val="808080"/>
    </w:rPr>
  </w:style>
  <w:style w:type="paragraph" w:styleId="Punktlista2">
    <w:name w:val="List Bullet 2"/>
    <w:basedOn w:val="Normal"/>
    <w:rsid w:val="001A5D2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edurev.2013.02.0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MADIF8 PROCEEDINGS STYLE TEMPLATE</vt:lpstr>
      <vt:lpstr>MADIF8 PROCEEDINGS STYLE TEMPLATE</vt:lpstr>
      <vt:lpstr>MES6 PROCEEDINGS STYLE TEMPLATE: TYPE YOUR TITLE HERE (THE STYLE IS CALLED HEADING 1)</vt:lpstr>
    </vt:vector>
  </TitlesOfParts>
  <Manager/>
  <Company/>
  <LinksUpToDate>false</LinksUpToDate>
  <CharactersWithSpaces>4619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2023-12-21T13:37:00Z</dcterms:created>
  <dcterms:modified xsi:type="dcterms:W3CDTF">2023-12-21T13:37:00Z</dcterms:modified>
  <cp:category/>
</cp:coreProperties>
</file>