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E64A9" w14:textId="23BB4BA0" w:rsidR="0075497C" w:rsidRPr="00750EAF" w:rsidRDefault="004C1E17" w:rsidP="005C2FCC">
      <w:pPr>
        <w:pStyle w:val="Rubrik1"/>
      </w:pPr>
      <w:r w:rsidRPr="00750EAF">
        <w:t>Developing a framework for a</w:t>
      </w:r>
      <w:r w:rsidR="00451799" w:rsidRPr="00750EAF">
        <w:t>ssessing students’ mathematical writing</w:t>
      </w:r>
    </w:p>
    <w:p w14:paraId="09DC8A9A" w14:textId="77777777" w:rsidR="00587141" w:rsidRPr="00750EAF" w:rsidRDefault="00587141" w:rsidP="00587141">
      <w:pPr>
        <w:pStyle w:val="Rubrik8"/>
        <w:rPr>
          <w:vertAlign w:val="superscript"/>
        </w:rPr>
      </w:pPr>
      <w:r w:rsidRPr="00750EAF">
        <w:t>Cecilia Kilhamn</w:t>
      </w:r>
      <w:r w:rsidRPr="00750EAF">
        <w:rPr>
          <w:vertAlign w:val="superscript"/>
        </w:rPr>
        <w:t>1</w:t>
      </w:r>
      <w:r w:rsidRPr="00750EAF">
        <w:t>, Anna Teledahl</w:t>
      </w:r>
      <w:r w:rsidRPr="00750EAF">
        <w:rPr>
          <w:vertAlign w:val="superscript"/>
        </w:rPr>
        <w:t>2</w:t>
      </w:r>
    </w:p>
    <w:p w14:paraId="6CBDE5BF" w14:textId="77777777" w:rsidR="00587141" w:rsidRPr="00750EAF" w:rsidRDefault="00587141" w:rsidP="00587141">
      <w:pPr>
        <w:pStyle w:val="Rubrik9"/>
      </w:pPr>
      <w:r w:rsidRPr="00750EAF">
        <w:rPr>
          <w:vertAlign w:val="superscript"/>
        </w:rPr>
        <w:t>1</w:t>
      </w:r>
      <w:r w:rsidRPr="00750EAF">
        <w:t xml:space="preserve">NCM, Gothenburg University, </w:t>
      </w:r>
      <w:r w:rsidRPr="00750EAF">
        <w:rPr>
          <w:vertAlign w:val="superscript"/>
        </w:rPr>
        <w:t>2</w:t>
      </w:r>
      <w:r w:rsidRPr="00750EAF">
        <w:t>Örebor University, Dalarna University</w:t>
      </w:r>
    </w:p>
    <w:p w14:paraId="0BEE57C4" w14:textId="6292F650" w:rsidR="00F831F6" w:rsidRPr="00750EAF" w:rsidRDefault="00733DCB" w:rsidP="00733DCB">
      <w:pPr>
        <w:pStyle w:val="Abstract"/>
      </w:pPr>
      <w:r w:rsidRPr="00750EAF">
        <w:t xml:space="preserve">Assessing students’ writing in mathematics is </w:t>
      </w:r>
      <w:r w:rsidR="00AB725C" w:rsidRPr="00750EAF">
        <w:t>complex</w:t>
      </w:r>
      <w:r w:rsidR="00B75E7A" w:rsidRPr="00750EAF">
        <w:t>,</w:t>
      </w:r>
      <w:r w:rsidRPr="00750EAF">
        <w:t xml:space="preserve"> and teachers are often left with limited support to identify and categorise quality in texts that report on problem</w:t>
      </w:r>
      <w:r w:rsidR="00B75E7A" w:rsidRPr="00750EAF">
        <w:t>-</w:t>
      </w:r>
      <w:r w:rsidRPr="00750EAF">
        <w:t xml:space="preserve">solving. This study is part of a larger project in which teachers and students work on discussing and improving </w:t>
      </w:r>
      <w:r w:rsidR="009B409E" w:rsidRPr="00750EAF">
        <w:t>the quality of</w:t>
      </w:r>
      <w:r w:rsidRPr="00750EAF">
        <w:t xml:space="preserve"> students’ </w:t>
      </w:r>
      <w:r w:rsidR="00145918" w:rsidRPr="00750EAF">
        <w:t xml:space="preserve">mathematical </w:t>
      </w:r>
      <w:r w:rsidRPr="00750EAF">
        <w:t>writ</w:t>
      </w:r>
      <w:r w:rsidR="00145918" w:rsidRPr="00750EAF">
        <w:t>ing</w:t>
      </w:r>
      <w:r w:rsidRPr="00750EAF">
        <w:t xml:space="preserve">. For this paper, we have developed a </w:t>
      </w:r>
      <w:r w:rsidR="005E5DE4" w:rsidRPr="00750EAF">
        <w:t>framework for</w:t>
      </w:r>
      <w:r w:rsidRPr="00750EAF">
        <w:t xml:space="preserve"> assessing the quality of students</w:t>
      </w:r>
      <w:r w:rsidR="008A2235" w:rsidRPr="00750EAF">
        <w:t>’</w:t>
      </w:r>
      <w:r w:rsidRPr="00750EAF">
        <w:t xml:space="preserve"> texts by </w:t>
      </w:r>
      <w:r w:rsidR="00AB725C" w:rsidRPr="00750EAF">
        <w:t>operationalising</w:t>
      </w:r>
      <w:r w:rsidR="002E6010" w:rsidRPr="00750EAF">
        <w:t xml:space="preserve"> three aspects of quality</w:t>
      </w:r>
      <w:r w:rsidR="005070A3" w:rsidRPr="00750EAF">
        <w:t xml:space="preserve">. </w:t>
      </w:r>
      <w:r w:rsidR="002E6010" w:rsidRPr="00750EAF">
        <w:t xml:space="preserve">One hundred and </w:t>
      </w:r>
      <w:r w:rsidR="001E6F33" w:rsidRPr="00750EAF">
        <w:t>fifty-four</w:t>
      </w:r>
      <w:r w:rsidRPr="00750EAF">
        <w:t xml:space="preserve"> student texts were analysed to </w:t>
      </w:r>
      <w:r w:rsidR="002E6010" w:rsidRPr="00750EAF">
        <w:t xml:space="preserve">develop definitions of </w:t>
      </w:r>
      <w:r w:rsidR="00D23415" w:rsidRPr="00750EAF">
        <w:t>quality levels and validate the framework</w:t>
      </w:r>
      <w:r w:rsidR="002E6010" w:rsidRPr="00750EAF">
        <w:t xml:space="preserve">. </w:t>
      </w:r>
      <w:r w:rsidRPr="00750EAF">
        <w:t>Finding</w:t>
      </w:r>
      <w:r w:rsidR="00B75E7A" w:rsidRPr="00750EAF">
        <w:t>s</w:t>
      </w:r>
      <w:r w:rsidRPr="00750EAF">
        <w:t xml:space="preserve"> show that clarity, efficiency, and </w:t>
      </w:r>
      <w:r w:rsidR="00CA66F4" w:rsidRPr="00750EAF">
        <w:t xml:space="preserve">use of </w:t>
      </w:r>
      <w:r w:rsidRPr="00750EAF">
        <w:t xml:space="preserve">mathematical notation </w:t>
      </w:r>
      <w:r w:rsidR="00CA66F4" w:rsidRPr="00750EAF">
        <w:t xml:space="preserve">in </w:t>
      </w:r>
      <w:r w:rsidRPr="00750EAF">
        <w:t>student text</w:t>
      </w:r>
      <w:r w:rsidR="00CA66F4" w:rsidRPr="00750EAF">
        <w:t>s</w:t>
      </w:r>
      <w:r w:rsidRPr="00750EAF">
        <w:t xml:space="preserve"> can be scored independently </w:t>
      </w:r>
      <w:r w:rsidR="002E6010" w:rsidRPr="00750EAF">
        <w:t xml:space="preserve">for the problem description in </w:t>
      </w:r>
      <w:r w:rsidR="00D6690A" w:rsidRPr="00750EAF">
        <w:t>students</w:t>
      </w:r>
      <w:r w:rsidR="00670208" w:rsidRPr="00750EAF">
        <w:t>’</w:t>
      </w:r>
      <w:r w:rsidR="00D6690A" w:rsidRPr="00750EAF">
        <w:t xml:space="preserve"> problem-solving texts, that differences in quality can be discerned,</w:t>
      </w:r>
      <w:r w:rsidR="002E6010" w:rsidRPr="00750EAF">
        <w:t xml:space="preserve"> </w:t>
      </w:r>
      <w:r w:rsidRPr="00750EAF">
        <w:t xml:space="preserve">and that a progression in quality over time </w:t>
      </w:r>
      <w:r w:rsidR="00CA66F4" w:rsidRPr="00750EAF">
        <w:t>becomes</w:t>
      </w:r>
      <w:r w:rsidRPr="00750EAF">
        <w:t xml:space="preserve"> </w:t>
      </w:r>
      <w:r w:rsidR="00CA66F4" w:rsidRPr="00750EAF">
        <w:t>visible</w:t>
      </w:r>
      <w:r w:rsidRPr="00750EAF">
        <w:t>.</w:t>
      </w:r>
      <w:r w:rsidR="005070A3" w:rsidRPr="00750EAF">
        <w:t xml:space="preserve"> Some challenges are discussed. </w:t>
      </w:r>
    </w:p>
    <w:p w14:paraId="3B99B10D" w14:textId="77777777" w:rsidR="00F831F6" w:rsidRPr="00750EAF" w:rsidRDefault="00F831F6" w:rsidP="00F831F6">
      <w:pPr>
        <w:pStyle w:val="Rubrik2"/>
        <w:rPr>
          <w:bCs/>
        </w:rPr>
      </w:pPr>
      <w:r w:rsidRPr="00750EAF">
        <w:t>Introduction</w:t>
      </w:r>
    </w:p>
    <w:p w14:paraId="2FCB6BAC" w14:textId="32202202" w:rsidR="00FA4359" w:rsidRPr="00750EAF" w:rsidRDefault="00F831F6" w:rsidP="00F831F6">
      <w:pPr>
        <w:pStyle w:val="Brdtext"/>
      </w:pPr>
      <w:r w:rsidRPr="00750EAF">
        <w:t xml:space="preserve">Assessing </w:t>
      </w:r>
      <w:r w:rsidR="00F57157" w:rsidRPr="00750EAF">
        <w:t>the quality of</w:t>
      </w:r>
      <w:r w:rsidRPr="00750EAF">
        <w:t xml:space="preserve"> students’ written mathematical work is difficult for mathematics teachers. There are several reasons for this</w:t>
      </w:r>
      <w:r w:rsidR="00CF6FD7" w:rsidRPr="00750EAF">
        <w:t xml:space="preserve"> </w:t>
      </w:r>
      <w:r w:rsidR="00CF6FD7" w:rsidRPr="00750EAF">
        <w:fldChar w:fldCharType="begin"/>
      </w:r>
      <w:r w:rsidR="00CF6FD7" w:rsidRPr="00750EAF">
        <w:instrText xml:space="preserve"> ADDIN EN.CITE &lt;EndNote&gt;&lt;Cite&gt;&lt;Author&gt;Casa&lt;/Author&gt;&lt;Year&gt;2016&lt;/Year&gt;&lt;RecNum&gt;734&lt;/RecNum&gt;&lt;DisplayText&gt;(Casa et al., 2016; Powell et al., 2017)&lt;/DisplayText&gt;&lt;record&gt;&lt;rec-number&gt;734&lt;/rec-number&gt;&lt;foreign-keys&gt;&lt;key app="EN" db-id="dweps2w2r9a0dtedt5s52wfcfewpttz2vfpv" timestamp="1623144687"&gt;734&lt;/key&gt;&lt;/foreign-keys&gt;&lt;ref-type name="Electronic Article"&gt;43&lt;/ref-type&gt;&lt;contributors&gt;&lt;authors&gt;&lt;author&gt;Casa, T. M. &lt;/author&gt;&lt;author&gt;Firmender, J. M. &lt;/author&gt;&lt;author&gt;Cahill, J. &lt;/author&gt;&lt;author&gt;Cardetti, F. &lt;/author&gt;&lt;author&gt;Choppin, J. M. &lt;/author&gt;&lt;author&gt;Cohen, J.&lt;/author&gt;&lt;author&gt;Zawodniak, R.&lt;/author&gt;&lt;/authors&gt;&lt;/contributors&gt;&lt;titles&gt;&lt;title&gt;Types of and purposes for elementary mathematical writing: Task force recommendations&lt;/title&gt;&lt;/titles&gt;&lt;dates&gt;&lt;year&gt;2016&lt;/year&gt;&lt;/dates&gt;&lt;urls&gt;&lt;/urls&gt;&lt;/record&gt;&lt;/Cite&gt;&lt;Cite&gt;&lt;Author&gt;Powell&lt;/Author&gt;&lt;Year&gt;2017&lt;/Year&gt;&lt;RecNum&gt;966&lt;/RecNum&gt;&lt;record&gt;&lt;rec-number&gt;966&lt;/rec-number&gt;&lt;foreign-keys&gt;&lt;key app="EN" db-id="dweps2w2r9a0dtedt5s52wfcfewpttz2vfpv" timestamp="1641991987"&gt;966&lt;/key&gt;&lt;/foreign-keys&gt;&lt;ref-type name="Journal Article"&gt;17&lt;/ref-type&gt;&lt;contributors&gt;&lt;authors&gt;&lt;author&gt;Powell, S. R&lt;/author&gt;&lt;author&gt;Hebert, M. A.&lt;/author&gt;&lt;author&gt;Cohen, J. A.&lt;/author&gt;&lt;author&gt;Casa, T. M.&lt;/author&gt;&lt;author&gt;Firmender, J. M.&lt;/author&gt;&lt;/authors&gt;&lt;/contributors&gt;&lt;titles&gt;&lt;title&gt;A Synthesis of Mathematics Writing: Assessments, Interventions, and Surveys&lt;/title&gt;&lt;secondary-title&gt;Journal of Writing Research&lt;/secondary-title&gt;&lt;/titles&gt;&lt;periodical&gt;&lt;full-title&gt;Journal of Writing Research&lt;/full-title&gt;&lt;/periodical&gt;&lt;pages&gt;493-530&lt;/pages&gt;&lt;volume&gt;8&lt;/volume&gt;&lt;number&gt;3&lt;/number&gt;&lt;dates&gt;&lt;year&gt;2017&lt;/year&gt;&lt;/dates&gt;&lt;urls&gt;&lt;related-urls&gt;&lt;url&gt;http://www.jowr.org/abstracts/vol8_3/Powell_et_al_2017_8_3_abstract.html&lt;/url&gt;&lt;/related-urls&gt;&lt;/urls&gt;&lt;custom1&gt;Query date: 2022-01-12&lt;/custom1&gt;&lt;electronic-resource-num&gt;10.17239/jowr-2017.08.03.04&lt;/electronic-resource-num&gt;&lt;/record&gt;&lt;/Cite&gt;&lt;/EndNote&gt;</w:instrText>
      </w:r>
      <w:r w:rsidR="00CF6FD7" w:rsidRPr="00750EAF">
        <w:fldChar w:fldCharType="separate"/>
      </w:r>
      <w:r w:rsidR="00CF6FD7" w:rsidRPr="00750EAF">
        <w:rPr>
          <w:noProof/>
        </w:rPr>
        <w:t>(Casa et al., 2016; Powell et al., 2017)</w:t>
      </w:r>
      <w:r w:rsidR="00CF6FD7" w:rsidRPr="00750EAF">
        <w:fldChar w:fldCharType="end"/>
      </w:r>
      <w:r w:rsidRPr="00750EAF">
        <w:t>. Firstly, it is worth noticing that assessment of students’ written documentation of problem</w:t>
      </w:r>
      <w:r w:rsidR="00B75E7A" w:rsidRPr="00750EAF">
        <w:t>-</w:t>
      </w:r>
      <w:r w:rsidRPr="00750EAF">
        <w:t>solving is seldom focused on the quality of their writing</w:t>
      </w:r>
      <w:r w:rsidR="00A91DD4" w:rsidRPr="00750EAF">
        <w:t>,</w:t>
      </w:r>
      <w:r w:rsidRPr="00750EAF">
        <w:t xml:space="preserve"> separate from the quality or effectiveness of their </w:t>
      </w:r>
      <w:r w:rsidR="00BD4525" w:rsidRPr="00750EAF">
        <w:t>(</w:t>
      </w:r>
      <w:r w:rsidR="001E6F33" w:rsidRPr="00750EAF">
        <w:t>choice of</w:t>
      </w:r>
      <w:r w:rsidR="00BD4525" w:rsidRPr="00750EAF">
        <w:t>)</w:t>
      </w:r>
      <w:r w:rsidR="001E6F33" w:rsidRPr="00750EAF">
        <w:t xml:space="preserve"> </w:t>
      </w:r>
      <w:r w:rsidRPr="00750EAF">
        <w:t>problem</w:t>
      </w:r>
      <w:r w:rsidR="001E6F33" w:rsidRPr="00750EAF">
        <w:t>-</w:t>
      </w:r>
      <w:r w:rsidRPr="00750EAF">
        <w:t xml:space="preserve">solving strategies, making it difficult to provide students with </w:t>
      </w:r>
      <w:r w:rsidR="0011279A" w:rsidRPr="00750EAF">
        <w:t xml:space="preserve">feedback </w:t>
      </w:r>
      <w:r w:rsidRPr="00750EAF">
        <w:t>focusing exclusively on their writing skill</w:t>
      </w:r>
      <w:r w:rsidR="0022002F" w:rsidRPr="00750EAF">
        <w:t>s</w:t>
      </w:r>
      <w:r w:rsidRPr="00750EAF">
        <w:t xml:space="preserve">. Secondly, there are very few examples of support for teachers in the form of research findings or curricular standards that describe aspects of mathematical writing in ways that can be used to assess different levels of quality in students’ written work. </w:t>
      </w:r>
      <w:r w:rsidR="00334B00" w:rsidRPr="00750EAF">
        <w:t xml:space="preserve">During the last two decades, research in mathematics education has </w:t>
      </w:r>
      <w:r w:rsidRPr="00750EAF">
        <w:t xml:space="preserve">paid much attention to communication, </w:t>
      </w:r>
      <w:r w:rsidR="001034CF" w:rsidRPr="00750EAF">
        <w:t xml:space="preserve">primarily </w:t>
      </w:r>
      <w:r w:rsidR="00802EF3" w:rsidRPr="00750EAF">
        <w:t>highlighting</w:t>
      </w:r>
      <w:r w:rsidRPr="00750EAF">
        <w:t xml:space="preserve"> oral communication, i.e.</w:t>
      </w:r>
      <w:r w:rsidR="007531CF" w:rsidRPr="00750EAF">
        <w:t>,</w:t>
      </w:r>
      <w:r w:rsidRPr="00750EAF">
        <w:t xml:space="preserve"> organising opportunities for students to communicate with, in, and about mathematics in </w:t>
      </w:r>
      <w:r w:rsidR="001E6F33" w:rsidRPr="00750EAF">
        <w:t xml:space="preserve">group </w:t>
      </w:r>
      <w:r w:rsidRPr="00750EAF">
        <w:t xml:space="preserve">collaborations and/or whole class discussions. Research on students’ written communication appears to have taken a back seat. </w:t>
      </w:r>
    </w:p>
    <w:p w14:paraId="7A777769" w14:textId="0E3D9A4A" w:rsidR="005319B2" w:rsidRPr="00750EAF" w:rsidRDefault="00F831F6" w:rsidP="001E6F33">
      <w:r w:rsidRPr="00750EAF">
        <w:t>In a project focused on students’ written communication</w:t>
      </w:r>
      <w:r w:rsidR="00FA4359" w:rsidRPr="00750EAF">
        <w:t>,</w:t>
      </w:r>
      <w:r w:rsidRPr="00750EAF">
        <w:t xml:space="preserve"> we set out to investigate students’ writing by developing a teaching design</w:t>
      </w:r>
      <w:r w:rsidR="00FA4359" w:rsidRPr="00750EAF">
        <w:t xml:space="preserve"> that</w:t>
      </w:r>
      <w:r w:rsidRPr="00750EAF">
        <w:t xml:space="preserve"> allow</w:t>
      </w:r>
      <w:r w:rsidR="00D82B6F" w:rsidRPr="00750EAF">
        <w:t>s</w:t>
      </w:r>
      <w:r w:rsidRPr="00750EAF">
        <w:t xml:space="preserve"> teachers and students to analyse and discuss issues of quality</w:t>
      </w:r>
      <w:r w:rsidR="00CF6FD7" w:rsidRPr="00750EAF">
        <w:t xml:space="preserve"> </w:t>
      </w:r>
      <w:r w:rsidR="00CF6FD7" w:rsidRPr="00750EAF">
        <w:fldChar w:fldCharType="begin"/>
      </w:r>
      <w:r w:rsidR="00CF6FD7" w:rsidRPr="00750EAF">
        <w:instrText xml:space="preserve"> ADDIN EN.CITE &lt;EndNote&gt;&lt;Cite&gt;&lt;Author&gt;Teledahl&lt;/Author&gt;&lt;Year&gt;2023&lt;/Year&gt;&lt;RecNum&gt;1199&lt;/RecNum&gt;&lt;DisplayText&gt;(Teledahl et al., 2023)&lt;/DisplayText&gt;&lt;record&gt;&lt;rec-number&gt;1199&lt;/rec-number&gt;&lt;foreign-keys&gt;&lt;key app="EN" db-id="dweps2w2r9a0dtedt5s52wfcfewpttz2vfpv" timestamp="1693507012"&gt;1199&lt;/key&gt;&lt;/foreign-keys&gt;&lt;ref-type name="Journal Article"&gt;17&lt;/ref-type&gt;&lt;contributors&gt;&lt;authors&gt;&lt;author&gt;Teledahl, A.&lt;/author&gt;&lt;author&gt;Kilhamn, C. &lt;/author&gt;&lt;author&gt;Helenius, O. &lt;/author&gt;&lt;author&gt;Ahl, L.&lt;/author&gt;&lt;/authors&gt;&lt;/contributors&gt;&lt;titles&gt;&lt;title&gt;Writing down the solution separate from solving the problem&lt;/title&gt;&lt;secondary-title&gt;For the Learning of Mathematics&lt;/secondary-title&gt;&lt;/titles&gt;&lt;periodical&gt;&lt;full-title&gt;For the Learning of Mathematics&lt;/full-title&gt;&lt;/periodical&gt;&lt;pages&gt;41-46&lt;/pages&gt;&lt;volume&gt;43&lt;/volume&gt;&lt;number&gt;2&lt;/number&gt;&lt;section&gt;41&lt;/section&gt;&lt;dates&gt;&lt;year&gt;2023&lt;/year&gt;&lt;/dates&gt;&lt;urls&gt;&lt;/urls&gt;&lt;/record&gt;&lt;/Cite&gt;&lt;/EndNote&gt;</w:instrText>
      </w:r>
      <w:r w:rsidR="00CF6FD7" w:rsidRPr="00750EAF">
        <w:fldChar w:fldCharType="separate"/>
      </w:r>
      <w:r w:rsidR="00CF6FD7" w:rsidRPr="00750EAF">
        <w:rPr>
          <w:noProof/>
        </w:rPr>
        <w:t>(Teledahl et al., 2023)</w:t>
      </w:r>
      <w:r w:rsidR="00CF6FD7" w:rsidRPr="00750EAF">
        <w:fldChar w:fldCharType="end"/>
      </w:r>
      <w:r w:rsidRPr="00750EAF">
        <w:t>. From these discussions</w:t>
      </w:r>
      <w:r w:rsidR="00770A72" w:rsidRPr="00750EAF">
        <w:t xml:space="preserve"> and informed by previous research, we have constructed a framework in which we suggest four elements that should feature in students’ written documentation of problem solving and three aspects of quality for these elements, visible in </w:t>
      </w:r>
      <w:r w:rsidR="003E7435" w:rsidRPr="00750EAF">
        <w:t>f</w:t>
      </w:r>
      <w:r w:rsidR="00770A72" w:rsidRPr="00750EAF">
        <w:t>igure</w:t>
      </w:r>
      <w:r w:rsidR="005319B2" w:rsidRPr="00750EAF">
        <w:t xml:space="preserve"> 1 and </w:t>
      </w:r>
      <w:r w:rsidR="005E1608" w:rsidRPr="00750EAF">
        <w:t>described in more detail</w:t>
      </w:r>
      <w:r w:rsidR="00FB07D6" w:rsidRPr="00750EAF">
        <w:t xml:space="preserve"> in following sections</w:t>
      </w:r>
      <w:r w:rsidR="00DA1203" w:rsidRPr="00750EAF">
        <w:t xml:space="preserve">. </w:t>
      </w:r>
    </w:p>
    <w:p w14:paraId="47D0FAD1" w14:textId="77777777" w:rsidR="005319B2" w:rsidRPr="00750EAF" w:rsidRDefault="005319B2" w:rsidP="005319B2">
      <w:pPr>
        <w:pStyle w:val="Brdtext"/>
      </w:pPr>
      <w:r w:rsidRPr="00750EAF">
        <w:rPr>
          <w:noProof/>
          <w:lang w:eastAsia="sv-SE"/>
        </w:rPr>
        <w:lastRenderedPageBreak/>
        <w:drawing>
          <wp:inline distT="0" distB="0" distL="0" distR="0" wp14:anchorId="3BED467A" wp14:editId="18B58B5E">
            <wp:extent cx="4523874" cy="1752191"/>
            <wp:effectExtent l="0" t="0" r="0" b="0"/>
            <wp:docPr id="128186281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62814" name=""/>
                    <pic:cNvPicPr/>
                  </pic:nvPicPr>
                  <pic:blipFill>
                    <a:blip r:embed="rId8"/>
                    <a:stretch>
                      <a:fillRect/>
                    </a:stretch>
                  </pic:blipFill>
                  <pic:spPr>
                    <a:xfrm>
                      <a:off x="0" y="0"/>
                      <a:ext cx="4539974" cy="1758427"/>
                    </a:xfrm>
                    <a:prstGeom prst="rect">
                      <a:avLst/>
                    </a:prstGeom>
                  </pic:spPr>
                </pic:pic>
              </a:graphicData>
            </a:graphic>
          </wp:inline>
        </w:drawing>
      </w:r>
    </w:p>
    <w:p w14:paraId="37330901" w14:textId="137D62C9" w:rsidR="005319B2" w:rsidRPr="00750EAF" w:rsidRDefault="005319B2" w:rsidP="005319B2">
      <w:pPr>
        <w:pStyle w:val="Brdtext"/>
      </w:pPr>
      <w:r w:rsidRPr="00750EAF">
        <w:t xml:space="preserve">Figure 1. </w:t>
      </w:r>
      <w:r w:rsidR="00DA1203" w:rsidRPr="00750EAF">
        <w:t>A</w:t>
      </w:r>
      <w:r w:rsidRPr="00750EAF">
        <w:t xml:space="preserve"> framework </w:t>
      </w:r>
      <w:r w:rsidR="00DA1203" w:rsidRPr="00750EAF">
        <w:t xml:space="preserve">for discussing quality in student written </w:t>
      </w:r>
      <w:r w:rsidR="00DF779C" w:rsidRPr="00750EAF">
        <w:t>documentation</w:t>
      </w:r>
      <w:r w:rsidR="00DA1203" w:rsidRPr="00750EAF">
        <w:t>.</w:t>
      </w:r>
    </w:p>
    <w:p w14:paraId="12655364" w14:textId="77777777" w:rsidR="005319B2" w:rsidRPr="00750EAF" w:rsidRDefault="005319B2" w:rsidP="006E4463"/>
    <w:p w14:paraId="3DE23E1E" w14:textId="6C7EED88" w:rsidR="00F831F6" w:rsidRPr="00750EAF" w:rsidRDefault="00F831F6" w:rsidP="006E4463">
      <w:r w:rsidRPr="00750EAF">
        <w:t>This paper reports on the operationalisation of th</w:t>
      </w:r>
      <w:r w:rsidR="000B40BB" w:rsidRPr="00750EAF">
        <w:t>e</w:t>
      </w:r>
      <w:r w:rsidRPr="00750EAF">
        <w:t xml:space="preserve"> framework </w:t>
      </w:r>
      <w:r w:rsidR="00666E1D" w:rsidRPr="00750EAF">
        <w:t xml:space="preserve">as a tool for assessing </w:t>
      </w:r>
      <w:r w:rsidR="00FA4359" w:rsidRPr="00750EAF">
        <w:t xml:space="preserve">the first element across </w:t>
      </w:r>
      <w:r w:rsidR="00656464" w:rsidRPr="00750EAF">
        <w:t xml:space="preserve">the </w:t>
      </w:r>
      <w:r w:rsidRPr="00750EAF">
        <w:t xml:space="preserve">three aspects of quality. </w:t>
      </w:r>
      <w:r w:rsidR="00B10474" w:rsidRPr="00750EAF">
        <w:t xml:space="preserve">In a sense, it is about defining quality in </w:t>
      </w:r>
      <w:r w:rsidR="002D263E" w:rsidRPr="00750EAF">
        <w:t>student-written</w:t>
      </w:r>
      <w:r w:rsidR="00B10474" w:rsidRPr="00750EAF">
        <w:t xml:space="preserve"> texts </w:t>
      </w:r>
      <w:r w:rsidR="00992FAD" w:rsidRPr="00750EAF">
        <w:t>to develop</w:t>
      </w:r>
      <w:r w:rsidR="00FF7B35" w:rsidRPr="00750EAF">
        <w:t xml:space="preserve"> a framework that </w:t>
      </w:r>
      <w:r w:rsidR="00190061" w:rsidRPr="00750EAF">
        <w:t>researchers and teachers can use</w:t>
      </w:r>
      <w:r w:rsidR="00FF7B35" w:rsidRPr="00750EAF">
        <w:t xml:space="preserve"> to </w:t>
      </w:r>
      <w:r w:rsidR="002D263E" w:rsidRPr="00750EAF">
        <w:t>assess</w:t>
      </w:r>
      <w:r w:rsidR="00FF7B35" w:rsidRPr="00750EAF">
        <w:t xml:space="preserve"> quality and see progression.</w:t>
      </w:r>
      <w:r w:rsidR="00B10474" w:rsidRPr="00750EAF">
        <w:rPr>
          <w:color w:val="FF0000"/>
        </w:rPr>
        <w:t xml:space="preserve"> </w:t>
      </w:r>
      <w:r w:rsidRPr="00750EAF">
        <w:t>Our research question</w:t>
      </w:r>
      <w:r w:rsidR="00FA4359" w:rsidRPr="00750EAF">
        <w:t xml:space="preserve"> is thus: </w:t>
      </w:r>
      <w:r w:rsidRPr="00750EAF">
        <w:t xml:space="preserve">How can </w:t>
      </w:r>
      <w:r w:rsidR="00656464" w:rsidRPr="00750EAF">
        <w:t xml:space="preserve">quality </w:t>
      </w:r>
      <w:r w:rsidR="00FF7B35" w:rsidRPr="00750EAF">
        <w:t>in</w:t>
      </w:r>
      <w:r w:rsidR="00831A8E" w:rsidRPr="00750EAF">
        <w:t xml:space="preserve"> the </w:t>
      </w:r>
      <w:r w:rsidR="00B10474" w:rsidRPr="00750EAF">
        <w:t xml:space="preserve">three </w:t>
      </w:r>
      <w:r w:rsidR="001E6F33" w:rsidRPr="00750EAF">
        <w:t>aspects</w:t>
      </w:r>
      <w:r w:rsidR="00656464" w:rsidRPr="00750EAF">
        <w:t xml:space="preserve"> </w:t>
      </w:r>
      <w:r w:rsidR="00B10474" w:rsidRPr="00750EAF">
        <w:t xml:space="preserve">of the framework </w:t>
      </w:r>
      <w:r w:rsidRPr="00750EAF">
        <w:t xml:space="preserve">be </w:t>
      </w:r>
      <w:r w:rsidR="00656464" w:rsidRPr="00750EAF">
        <w:t xml:space="preserve">described so that </w:t>
      </w:r>
      <w:r w:rsidR="00B10474" w:rsidRPr="00750EAF">
        <w:t>they</w:t>
      </w:r>
      <w:r w:rsidR="00656464" w:rsidRPr="00750EAF">
        <w:t xml:space="preserve"> can be </w:t>
      </w:r>
      <w:r w:rsidRPr="00750EAF">
        <w:t>use</w:t>
      </w:r>
      <w:r w:rsidR="00145918" w:rsidRPr="00750EAF">
        <w:t>d</w:t>
      </w:r>
      <w:r w:rsidRPr="00750EAF">
        <w:t xml:space="preserve"> to assess </w:t>
      </w:r>
      <w:r w:rsidR="00FA4359" w:rsidRPr="00750EAF">
        <w:t xml:space="preserve">problem descriptions in </w:t>
      </w:r>
      <w:r w:rsidR="00831A8E" w:rsidRPr="00750EAF">
        <w:t>grade 5 student texts</w:t>
      </w:r>
      <w:r w:rsidRPr="00750EAF">
        <w:t>?</w:t>
      </w:r>
    </w:p>
    <w:p w14:paraId="27D43AAA" w14:textId="77777777" w:rsidR="00F831F6" w:rsidRPr="00750EAF" w:rsidRDefault="00F831F6" w:rsidP="00F831F6">
      <w:pPr>
        <w:pStyle w:val="Rubrik2"/>
      </w:pPr>
      <w:r w:rsidRPr="00750EAF">
        <w:t>Background</w:t>
      </w:r>
    </w:p>
    <w:p w14:paraId="52F0EA24" w14:textId="7F186A6F" w:rsidR="00A96EA3" w:rsidRPr="00750EAF" w:rsidRDefault="00F831F6" w:rsidP="00F831F6">
      <w:pPr>
        <w:pStyle w:val="Brdtext"/>
      </w:pPr>
      <w:r w:rsidRPr="00750EAF">
        <w:t xml:space="preserve">We suggested initially that assessing </w:t>
      </w:r>
      <w:r w:rsidR="00190061" w:rsidRPr="00750EAF">
        <w:t>the quality of</w:t>
      </w:r>
      <w:r w:rsidRPr="00750EAF">
        <w:t xml:space="preserve"> student</w:t>
      </w:r>
      <w:r w:rsidR="007C4B1C" w:rsidRPr="00750EAF">
        <w:t>s’</w:t>
      </w:r>
      <w:r w:rsidRPr="00750EAF">
        <w:t xml:space="preserve"> mathematic</w:t>
      </w:r>
      <w:r w:rsidR="007C4B1C" w:rsidRPr="00750EAF">
        <w:t>al writing</w:t>
      </w:r>
      <w:r w:rsidRPr="00750EAF">
        <w:t xml:space="preserve"> is </w:t>
      </w:r>
      <w:r w:rsidR="00A23EE6" w:rsidRPr="00750EAF">
        <w:t>complex</w:t>
      </w:r>
      <w:r w:rsidRPr="00750EAF">
        <w:t xml:space="preserve"> and that one of the reasons was that there is little support from standards or research literature. Two of the most important reasons for this </w:t>
      </w:r>
      <w:r w:rsidR="00436287" w:rsidRPr="00750EAF">
        <w:t xml:space="preserve">are </w:t>
      </w:r>
      <w:r w:rsidR="002148FA" w:rsidRPr="00750EAF">
        <w:t xml:space="preserve">that </w:t>
      </w:r>
      <w:r w:rsidRPr="00750EAF">
        <w:t xml:space="preserve">a) writing in mathematics combines several different communicative resources to create meaning </w:t>
      </w:r>
      <w:r w:rsidR="001A021B" w:rsidRPr="00750EAF">
        <w:fldChar w:fldCharType="begin"/>
      </w:r>
      <w:r w:rsidR="001A021B" w:rsidRPr="00750EAF">
        <w:instrText xml:space="preserve"> ADDIN EN.CITE &lt;EndNote&gt;&lt;Cite&gt;&lt;Author&gt;O&amp;apos;Halloran&lt;/Author&gt;&lt;Year&gt;2005&lt;/Year&gt;&lt;RecNum&gt;373&lt;/RecNum&gt;&lt;DisplayText&gt;(O&amp;apos;Halloran, 2005)&lt;/DisplayText&gt;&lt;record&gt;&lt;rec-number&gt;373&lt;/rec-number&gt;&lt;foreign-keys&gt;&lt;key app="EN" db-id="dweps2w2r9a0dtedt5s52wfcfewpttz2vfpv" timestamp="1623144671"&gt;373&lt;/key&gt;&lt;/foreign-keys&gt;&lt;ref-type name="Book"&gt;6&lt;/ref-type&gt;&lt;contributors&gt;&lt;authors&gt;&lt;author&gt;O&amp;apos;Halloran, Kay L.&lt;/author&gt;&lt;/authors&gt;&lt;/contributors&gt;&lt;titles&gt;&lt;title&gt;Mathematical discourse: Language, symbolism and visual images&lt;/title&gt;&lt;short-title&gt;Mathematical discourse: Language, symbolism and visual images&lt;/short-title&gt;&lt;/titles&gt;&lt;dates&gt;&lt;year&gt;2005&lt;/year&gt;&lt;/dates&gt;&lt;pub-location&gt;London&lt;/pub-location&gt;&lt;publisher&gt;Continuum&lt;/publisher&gt;&lt;isbn&gt;9781847143921&lt;/isbn&gt;&lt;urls&gt;&lt;/urls&gt;&lt;/record&gt;&lt;/Cite&gt;&lt;/EndNote&gt;</w:instrText>
      </w:r>
      <w:r w:rsidR="001A021B" w:rsidRPr="00750EAF">
        <w:fldChar w:fldCharType="separate"/>
      </w:r>
      <w:r w:rsidR="001A021B" w:rsidRPr="00750EAF">
        <w:rPr>
          <w:noProof/>
        </w:rPr>
        <w:t>(O'Halloran, 2005)</w:t>
      </w:r>
      <w:r w:rsidR="001A021B" w:rsidRPr="00750EAF">
        <w:fldChar w:fldCharType="end"/>
      </w:r>
      <w:r w:rsidRPr="00750EAF">
        <w:t xml:space="preserve">, and b) what is considered good writing </w:t>
      </w:r>
      <w:r w:rsidR="004C13CF" w:rsidRPr="00750EAF">
        <w:t xml:space="preserve">depends both on the </w:t>
      </w:r>
      <w:r w:rsidR="00D23F67" w:rsidRPr="00750EAF">
        <w:t xml:space="preserve">local </w:t>
      </w:r>
      <w:r w:rsidR="00A96EA3" w:rsidRPr="00750EAF">
        <w:t>context</w:t>
      </w:r>
      <w:r w:rsidR="004C13CF" w:rsidRPr="00750EAF">
        <w:t xml:space="preserve"> and on</w:t>
      </w:r>
      <w:r w:rsidRPr="00750EAF">
        <w:t xml:space="preserve"> conventions</w:t>
      </w:r>
      <w:r w:rsidR="004C13CF" w:rsidRPr="00750EAF">
        <w:t xml:space="preserve"> a</w:t>
      </w:r>
      <w:r w:rsidR="00A96EA3" w:rsidRPr="00750EAF">
        <w:t>dopted</w:t>
      </w:r>
      <w:r w:rsidR="004C13CF" w:rsidRPr="00750EAF">
        <w:t xml:space="preserve"> by the global community</w:t>
      </w:r>
      <w:r w:rsidR="001A021B" w:rsidRPr="00750EAF">
        <w:t xml:space="preserve"> </w:t>
      </w:r>
      <w:r w:rsidR="001A021B" w:rsidRPr="00750EAF">
        <w:fldChar w:fldCharType="begin"/>
      </w:r>
      <w:r w:rsidR="001A021B" w:rsidRPr="00750EAF">
        <w:instrText xml:space="preserve"> ADDIN EN.CITE &lt;EndNote&gt;&lt;Cite&gt;&lt;Author&gt;Barwell&lt;/Author&gt;&lt;Year&gt;2018&lt;/Year&gt;&lt;RecNum&gt;1078&lt;/RecNum&gt;&lt;DisplayText&gt;(Barwell, 2018)&lt;/DisplayText&gt;&lt;record&gt;&lt;rec-number&gt;1078&lt;/rec-number&gt;&lt;foreign-keys&gt;&lt;key app="EN" db-id="dweps2w2r9a0dtedt5s52wfcfewpttz2vfpv" timestamp="1662629102"&gt;1078&lt;/key&gt;&lt;/foreign-keys&gt;&lt;ref-type name="Book Section"&gt;5&lt;/ref-type&gt;&lt;contributors&gt;&lt;authors&gt;&lt;author&gt;Barwell, Richard&lt;/author&gt;&lt;/authors&gt;&lt;secondary-authors&gt;&lt;author&gt;Bailey, A.&lt;/author&gt;&lt;author&gt;Maher, C.&lt;/author&gt;&lt;author&gt;Wilkinson, L.&lt;/author&gt;&lt;/secondary-authors&gt;&lt;/contributors&gt;&lt;titles&gt;&lt;title&gt;Writing in mathematics classrooms&lt;/title&gt;&lt;secondary-title&gt;Language, Literacy, and Learning in the STEM Disciplines&lt;/secondary-title&gt;&lt;/titles&gt;&lt;pages&gt;1001-114&lt;/pages&gt;&lt;section&gt;6&lt;/section&gt;&lt;dates&gt;&lt;year&gt;2018&lt;/year&gt;&lt;/dates&gt;&lt;publisher&gt;Routledge&lt;/publisher&gt;&lt;urls&gt;&lt;/urls&gt;&lt;/record&gt;&lt;/Cite&gt;&lt;/EndNote&gt;</w:instrText>
      </w:r>
      <w:r w:rsidR="001A021B" w:rsidRPr="00750EAF">
        <w:fldChar w:fldCharType="separate"/>
      </w:r>
      <w:r w:rsidR="001A021B" w:rsidRPr="00750EAF">
        <w:rPr>
          <w:noProof/>
        </w:rPr>
        <w:t>(Barwell, 2018)</w:t>
      </w:r>
      <w:r w:rsidR="001A021B" w:rsidRPr="00750EAF">
        <w:fldChar w:fldCharType="end"/>
      </w:r>
      <w:r w:rsidRPr="00750EAF">
        <w:t xml:space="preserve">. </w:t>
      </w:r>
    </w:p>
    <w:p w14:paraId="5ED05E8D" w14:textId="0B7EB6E7" w:rsidR="00F831F6" w:rsidRPr="00750EAF" w:rsidRDefault="006E4463" w:rsidP="00A96EA3">
      <w:r w:rsidRPr="00750EAF">
        <w:t>Since c</w:t>
      </w:r>
      <w:r w:rsidR="00F831F6" w:rsidRPr="00750EAF">
        <w:t>onventions regarding writing in mathematics are mainly concerned with mathematical notation</w:t>
      </w:r>
      <w:r w:rsidRPr="00750EAF">
        <w:t xml:space="preserve">, </w:t>
      </w:r>
      <w:r w:rsidR="00F831F6" w:rsidRPr="00750EAF">
        <w:t xml:space="preserve">research </w:t>
      </w:r>
      <w:r w:rsidRPr="00750EAF">
        <w:t xml:space="preserve">has often </w:t>
      </w:r>
      <w:r w:rsidR="00F831F6" w:rsidRPr="00750EAF">
        <w:t xml:space="preserve">focused almost exclusively on students’ use of mathematical </w:t>
      </w:r>
      <w:r w:rsidR="002E7769" w:rsidRPr="00750EAF">
        <w:t>symbols</w:t>
      </w:r>
      <w:r w:rsidR="00F831F6" w:rsidRPr="00750EAF">
        <w:t xml:space="preserve"> </w:t>
      </w:r>
      <w:r w:rsidR="001A021B" w:rsidRPr="00750EAF">
        <w:fldChar w:fldCharType="begin"/>
      </w:r>
      <w:r w:rsidR="001A021B" w:rsidRPr="00750EAF">
        <w:instrText xml:space="preserve"> ADDIN EN.CITE &lt;EndNote&gt;&lt;Cite&gt;&lt;Author&gt;Teledahl&lt;/Author&gt;&lt;Year&gt;Forthcoming&lt;/Year&gt;&lt;RecNum&gt;1200&lt;/RecNum&gt;&lt;DisplayText&gt;(Hughes et al., 2019; Teledahl et al., Forthcoming)&lt;/DisplayText&gt;&lt;record&gt;&lt;rec-number&gt;1200&lt;/rec-number&gt;&lt;foreign-keys&gt;&lt;key app="EN" db-id="dweps2w2r9a0dtedt5s52wfcfewpttz2vfpv" timestamp="1693507580"&gt;1200&lt;/key&gt;&lt;/foreign-keys&gt;&lt;ref-type name="Journal Article"&gt;17&lt;/ref-type&gt;&lt;contributors&gt;&lt;authors&gt;&lt;author&gt;Teledahl, A.&lt;/author&gt;&lt;author&gt;Kilhamn, C.&lt;/author&gt;&lt;author&gt;Ahl, L.&lt;/author&gt;&lt;author&gt;Helenius, O.&lt;/author&gt;&lt;/authors&gt;&lt;/contributors&gt;&lt;titles&gt;&lt;title&gt;Frameworks for describing and measuring students’ mathematical writing: A systematic literature review&lt;/title&gt;&lt;/titles&gt;&lt;dates&gt;&lt;year&gt;Forthcoming&lt;/year&gt;&lt;/dates&gt;&lt;urls&gt;&lt;/urls&gt;&lt;/record&gt;&lt;/Cite&gt;&lt;Cite&gt;&lt;Author&gt;Hughes&lt;/Author&gt;&lt;Year&gt;2019&lt;/Year&gt;&lt;RecNum&gt;928&lt;/RecNum&gt;&lt;record&gt;&lt;rec-number&gt;928&lt;/rec-number&gt;&lt;foreign-keys&gt;&lt;key app="EN" db-id="dweps2w2r9a0dtedt5s52wfcfewpttz2vfpv" timestamp="1623663982"&gt;928&lt;/key&gt;&lt;/foreign-keys&gt;&lt;ref-type name="Journal Article"&gt;17&lt;/ref-type&gt;&lt;contributors&gt;&lt;authors&gt;&lt;author&gt;Hughes, Elizabeth M.&lt;/author&gt;&lt;author&gt;Markelz, Andrew M.&lt;/author&gt;&lt;author&gt;Cozad, Lauren E.&lt;/author&gt;&lt;/authors&gt;&lt;/contributors&gt;&lt;titles&gt;&lt;title&gt;Evaluating Various Undergraduate Perspectives of Elementary-Level Mathematical Writing&lt;/title&gt;&lt;secondary-title&gt;International Journal of Science and Mathematics Education&lt;/secondary-title&gt;&lt;/titles&gt;&lt;periodical&gt;&lt;full-title&gt;International Journal of Science and Mathematics Education&lt;/full-title&gt;&lt;abbr-1&gt;Int J of Sci and Math Educ&lt;/abbr-1&gt;&lt;/periodical&gt;&lt;pages&gt;1031-1048&lt;/pages&gt;&lt;volume&gt;17&lt;/volume&gt;&lt;number&gt;5&lt;/number&gt;&lt;dates&gt;&lt;year&gt;2019&lt;/year&gt;&lt;/dates&gt;&lt;publisher&gt;International Journal of Science and Mathematics Education&lt;/publisher&gt;&lt;urls&gt;&lt;/urls&gt;&lt;/record&gt;&lt;/Cite&gt;&lt;/EndNote&gt;</w:instrText>
      </w:r>
      <w:r w:rsidR="001A021B" w:rsidRPr="00750EAF">
        <w:fldChar w:fldCharType="separate"/>
      </w:r>
      <w:r w:rsidR="001A021B" w:rsidRPr="00750EAF">
        <w:rPr>
          <w:noProof/>
        </w:rPr>
        <w:t xml:space="preserve">(Hughes et al., 2019; </w:t>
      </w:r>
      <w:r w:rsidR="00587141" w:rsidRPr="00750EAF">
        <w:rPr>
          <w:noProof/>
        </w:rPr>
        <w:t>Teledahl</w:t>
      </w:r>
      <w:r w:rsidR="001A021B" w:rsidRPr="00750EAF">
        <w:rPr>
          <w:noProof/>
        </w:rPr>
        <w:t xml:space="preserve"> et al., Forthcoming)</w:t>
      </w:r>
      <w:r w:rsidR="001A021B" w:rsidRPr="00750EAF">
        <w:fldChar w:fldCharType="end"/>
      </w:r>
      <w:r w:rsidR="00F831F6" w:rsidRPr="00750EAF">
        <w:t>. In school mathematics, and especially in written reports of problem solving, students need to create a narrative that lets a reader understand what the problem is, what the premises are,</w:t>
      </w:r>
      <w:r w:rsidRPr="00750EAF">
        <w:t xml:space="preserve"> </w:t>
      </w:r>
      <w:r w:rsidR="00F831F6" w:rsidRPr="00750EAF">
        <w:t>what calculations</w:t>
      </w:r>
      <w:r w:rsidRPr="00750EAF">
        <w:t xml:space="preserve"> and other procedures</w:t>
      </w:r>
      <w:r w:rsidR="00F831F6" w:rsidRPr="00750EAF">
        <w:t xml:space="preserve"> are carried out</w:t>
      </w:r>
      <w:r w:rsidRPr="00750EAF">
        <w:t xml:space="preserve"> and </w:t>
      </w:r>
      <w:r w:rsidR="008C6EB6" w:rsidRPr="00750EAF">
        <w:t xml:space="preserve">what the </w:t>
      </w:r>
      <w:r w:rsidR="00F831F6" w:rsidRPr="00750EAF">
        <w:t xml:space="preserve">arguments for </w:t>
      </w:r>
      <w:r w:rsidRPr="00750EAF">
        <w:t>these</w:t>
      </w:r>
      <w:r w:rsidR="008C6EB6" w:rsidRPr="00750EAF">
        <w:t xml:space="preserve"> are</w:t>
      </w:r>
      <w:r w:rsidRPr="00750EAF">
        <w:t xml:space="preserve"> as well as</w:t>
      </w:r>
      <w:r w:rsidR="00F831F6" w:rsidRPr="00750EAF">
        <w:t xml:space="preserve"> what the conclusion is. Students cannot create such a narrative using only mathematical notation. </w:t>
      </w:r>
      <w:r w:rsidR="001A021B" w:rsidRPr="00750EAF">
        <w:t>Instead,</w:t>
      </w:r>
      <w:r w:rsidR="00A96EA3" w:rsidRPr="00750EAF">
        <w:t xml:space="preserve"> as </w:t>
      </w:r>
      <w:proofErr w:type="spellStart"/>
      <w:r w:rsidR="00A96EA3" w:rsidRPr="00750EAF">
        <w:t>O’Halloren</w:t>
      </w:r>
      <w:proofErr w:type="spellEnd"/>
      <w:r w:rsidR="00A96EA3" w:rsidRPr="00750EAF">
        <w:t xml:space="preserve"> and others have described,</w:t>
      </w:r>
      <w:r w:rsidR="00F831F6" w:rsidRPr="00750EAF">
        <w:t xml:space="preserve"> they are required to combine </w:t>
      </w:r>
      <w:r w:rsidRPr="00750EAF">
        <w:t xml:space="preserve">communicative </w:t>
      </w:r>
      <w:r w:rsidR="00F831F6" w:rsidRPr="00750EAF">
        <w:t xml:space="preserve">resources such as natural language and visual representations with mathematical notation in ways that clearly and efficiently convey necessary information and create a comprehensive narrative </w:t>
      </w:r>
      <w:r w:rsidR="001A021B" w:rsidRPr="00750EAF">
        <w:fldChar w:fldCharType="begin"/>
      </w:r>
      <w:r w:rsidR="001A021B" w:rsidRPr="00750EAF">
        <w:instrText xml:space="preserve"> ADDIN EN.CITE &lt;EndNote&gt;&lt;Cite&gt;&lt;Author&gt;Steenrod&lt;/Author&gt;&lt;Year&gt;1973&lt;/Year&gt;&lt;RecNum&gt;520&lt;/RecNum&gt;&lt;DisplayText&gt;(Namkung et al., 2020; Steenrod et al., 1973)&lt;/DisplayText&gt;&lt;record&gt;&lt;rec-number&gt;520&lt;/rec-number&gt;&lt;foreign-keys&gt;&lt;key app="EN" db-id="dweps2w2r9a0dtedt5s52wfcfewpttz2vfpv" timestamp="1623144678"&gt;520&lt;/key&gt;&lt;/foreign-keys&gt;&lt;ref-type name="Book"&gt;6&lt;/ref-type&gt;&lt;contributors&gt;&lt;authors&gt;&lt;author&gt;Steenrod, Norman E.&lt;/author&gt;&lt;author&gt;Halmos, Paul R.&lt;/author&gt;&lt;author&gt;Schiffer, Menahem M.&lt;/author&gt;&lt;author&gt;Dieudonné, Jean A.&lt;/author&gt;&lt;/authors&gt;&lt;/contributors&gt;&lt;titles&gt;&lt;title&gt;How to write mathematics&lt;/title&gt;&lt;short-title&gt;How to write mathematics&lt;/short-title&gt;&lt;/titles&gt;&lt;dates&gt;&lt;year&gt;1973&lt;/year&gt;&lt;/dates&gt;&lt;pub-location&gt;Washington D.C&lt;/pub-location&gt;&lt;publisher&gt;The American Mathematical Society&lt;/publisher&gt;&lt;urls&gt;&lt;/urls&gt;&lt;/record&gt;&lt;/Cite&gt;&lt;Cite&gt;&lt;Author&gt;Namkung&lt;/Author&gt;&lt;Year&gt;2020&lt;/Year&gt;&lt;RecNum&gt;932&lt;/RecNum&gt;&lt;record&gt;&lt;rec-number&gt;932&lt;/rec-number&gt;&lt;foreign-keys&gt;&lt;key app="EN" db-id="dweps2w2r9a0dtedt5s52wfcfewpttz2vfpv" timestamp="1623663982"&gt;932&lt;/key&gt;&lt;/foreign-keys&gt;&lt;ref-type name="Journal Article"&gt;17&lt;/ref-type&gt;&lt;contributors&gt;&lt;authors&gt;&lt;author&gt;Namkung, Jessica M.&lt;/author&gt;&lt;author&gt;Hebert, Michael&lt;/author&gt;&lt;author&gt;Powell, Sarah R.&lt;/author&gt;&lt;author&gt;Hoins, Marisa&lt;/author&gt;&lt;author&gt;Bricko, Nicole&lt;/author&gt;&lt;author&gt;Torchia, Meghann&lt;/author&gt;&lt;/authors&gt;&lt;/contributors&gt;&lt;titles&gt;&lt;title&gt;Comparing and Validating Four Methods for Scoring Mathematics Writing&lt;/title&gt;&lt;secondary-title&gt;Reading &amp;amp; Writing Quarterly&lt;/secondary-title&gt;&lt;/titles&gt;&lt;periodical&gt;&lt;full-title&gt;Reading &amp;amp; Writing Quarterly&lt;/full-title&gt;&lt;/periodical&gt;&lt;pages&gt;157-175&lt;/pages&gt;&lt;volume&gt;36&lt;/volume&gt;&lt;number&gt;2&lt;/number&gt;&lt;dates&gt;&lt;year&gt;2020&lt;/year&gt;&lt;/dates&gt;&lt;publisher&gt;Reading &amp;amp; Writing Quarterly&lt;/publisher&gt;&lt;urls&gt;&lt;/urls&gt;&lt;/record&gt;&lt;/Cite&gt;&lt;/EndNote&gt;</w:instrText>
      </w:r>
      <w:r w:rsidR="001A021B" w:rsidRPr="00750EAF">
        <w:fldChar w:fldCharType="separate"/>
      </w:r>
      <w:r w:rsidR="0051390C" w:rsidRPr="00750EAF">
        <w:rPr>
          <w:noProof/>
        </w:rPr>
        <w:t xml:space="preserve">(O'Halloran, 2005; </w:t>
      </w:r>
      <w:r w:rsidR="001A021B" w:rsidRPr="00750EAF">
        <w:rPr>
          <w:noProof/>
        </w:rPr>
        <w:t xml:space="preserve">Namkung et al., 2020; </w:t>
      </w:r>
      <w:r w:rsidR="00A409D5" w:rsidRPr="00750EAF">
        <w:rPr>
          <w:noProof/>
        </w:rPr>
        <w:t xml:space="preserve">Powell et al., 2017; </w:t>
      </w:r>
      <w:r w:rsidR="001A021B" w:rsidRPr="00750EAF">
        <w:rPr>
          <w:noProof/>
        </w:rPr>
        <w:t>Steenrod et al., 1973)</w:t>
      </w:r>
      <w:r w:rsidR="001A021B" w:rsidRPr="00750EAF">
        <w:fldChar w:fldCharType="end"/>
      </w:r>
      <w:r w:rsidR="00F831F6" w:rsidRPr="00750EAF">
        <w:t>.</w:t>
      </w:r>
    </w:p>
    <w:p w14:paraId="0F8E61C1" w14:textId="43F3C2DB" w:rsidR="003741EE" w:rsidRPr="00750EAF" w:rsidRDefault="003741EE" w:rsidP="007B5A68">
      <w:pPr>
        <w:pStyle w:val="Rubrik3"/>
      </w:pPr>
      <w:r w:rsidRPr="00750EAF">
        <w:t>The framework</w:t>
      </w:r>
    </w:p>
    <w:p w14:paraId="6448F337" w14:textId="18940B20" w:rsidR="003741EE" w:rsidRPr="00750EAF" w:rsidRDefault="003741EE" w:rsidP="003741EE">
      <w:pPr>
        <w:pStyle w:val="Brdtext"/>
      </w:pPr>
      <w:r w:rsidRPr="00750EAF">
        <w:t>The framework</w:t>
      </w:r>
      <w:r w:rsidR="00253EB1" w:rsidRPr="00750EAF">
        <w:t xml:space="preserve"> </w:t>
      </w:r>
      <w:r w:rsidR="00656464" w:rsidRPr="00750EAF">
        <w:t>(</w:t>
      </w:r>
      <w:r w:rsidR="003E7435" w:rsidRPr="00750EAF">
        <w:t>f</w:t>
      </w:r>
      <w:r w:rsidR="00253EB1" w:rsidRPr="00750EAF">
        <w:t>igure 1</w:t>
      </w:r>
      <w:r w:rsidR="00656464" w:rsidRPr="00750EAF">
        <w:t>)</w:t>
      </w:r>
      <w:r w:rsidR="000A7B6E" w:rsidRPr="00750EAF">
        <w:t xml:space="preserve"> is informed by previous research findings on writing in mathematics (see, for example,</w:t>
      </w:r>
      <w:r w:rsidRPr="00750EAF">
        <w:t xml:space="preserve"> King et al., 2016; </w:t>
      </w:r>
      <w:proofErr w:type="spellStart"/>
      <w:r w:rsidRPr="00750EAF">
        <w:t>Kosko</w:t>
      </w:r>
      <w:proofErr w:type="spellEnd"/>
      <w:r w:rsidRPr="00750EAF">
        <w:t xml:space="preserve"> &amp; Zimmerman, 2019) together with research on communicative competence in general (</w:t>
      </w:r>
      <w:proofErr w:type="spellStart"/>
      <w:r w:rsidRPr="00750EAF">
        <w:t>Rickheit</w:t>
      </w:r>
      <w:proofErr w:type="spellEnd"/>
      <w:r w:rsidRPr="00750EAF">
        <w:t xml:space="preserve"> et al., 2008)</w:t>
      </w:r>
      <w:r w:rsidR="0022002F" w:rsidRPr="00750EAF">
        <w:t xml:space="preserve"> and </w:t>
      </w:r>
      <w:r w:rsidR="0022002F" w:rsidRPr="00750EAF">
        <w:lastRenderedPageBreak/>
        <w:t>several pilot studies</w:t>
      </w:r>
      <w:r w:rsidR="009155AF" w:rsidRPr="00750EAF">
        <w:t xml:space="preserve"> </w:t>
      </w:r>
      <w:r w:rsidR="00352C52" w:rsidRPr="00750EAF">
        <w:t>in the initial phase of the project</w:t>
      </w:r>
      <w:r w:rsidR="0022002F" w:rsidRPr="00750EAF">
        <w:t>.</w:t>
      </w:r>
      <w:r w:rsidR="001E6F33" w:rsidRPr="00750EAF">
        <w:t xml:space="preserve"> </w:t>
      </w:r>
      <w:r w:rsidRPr="00750EAF">
        <w:t>The original descriptions of the four elements are as follows:</w:t>
      </w:r>
    </w:p>
    <w:p w14:paraId="19441A88" w14:textId="16ED4EA1" w:rsidR="003741EE" w:rsidRPr="00750EAF" w:rsidRDefault="003741EE" w:rsidP="003741EE">
      <w:pPr>
        <w:numPr>
          <w:ilvl w:val="0"/>
          <w:numId w:val="3"/>
        </w:numPr>
      </w:pPr>
      <w:r w:rsidRPr="00750EAF">
        <w:t xml:space="preserve">The </w:t>
      </w:r>
      <w:r w:rsidRPr="00750EAF">
        <w:rPr>
          <w:i/>
          <w:iCs/>
        </w:rPr>
        <w:t>problem description</w:t>
      </w:r>
      <w:r w:rsidRPr="00750EAF">
        <w:t xml:space="preserve"> includes a description of the conditions consisting of two parts: </w:t>
      </w:r>
      <w:proofErr w:type="spellStart"/>
      <w:r w:rsidRPr="00750EAF">
        <w:t>i</w:t>
      </w:r>
      <w:proofErr w:type="spellEnd"/>
      <w:r w:rsidRPr="00750EAF">
        <w:t xml:space="preserve">) premises and facts, </w:t>
      </w:r>
      <w:r w:rsidR="00382518" w:rsidRPr="00750EAF">
        <w:t>i.e.</w:t>
      </w:r>
      <w:r w:rsidR="006F6CC2" w:rsidRPr="00750EAF">
        <w:t>,</w:t>
      </w:r>
      <w:r w:rsidRPr="00750EAF">
        <w:t xml:space="preserve"> the mathematically relevant information given in the problem and assumptions that need to be made, and ii) what is asked for in the problem, the question to be answered.</w:t>
      </w:r>
    </w:p>
    <w:p w14:paraId="64BA97AA" w14:textId="31A1793E" w:rsidR="003741EE" w:rsidRPr="00750EAF" w:rsidRDefault="007E2A55" w:rsidP="003741EE">
      <w:pPr>
        <w:numPr>
          <w:ilvl w:val="0"/>
          <w:numId w:val="3"/>
        </w:numPr>
      </w:pPr>
      <w:r w:rsidRPr="00750EAF">
        <w:t>C</w:t>
      </w:r>
      <w:r w:rsidR="003741EE" w:rsidRPr="00750EAF">
        <w:rPr>
          <w:i/>
          <w:iCs/>
        </w:rPr>
        <w:t>alculations</w:t>
      </w:r>
      <w:r w:rsidR="003741EE" w:rsidRPr="00750EAF">
        <w:t xml:space="preserve"> include all mathematical procedures needed to solve the problem</w:t>
      </w:r>
      <w:r w:rsidR="00687AA1" w:rsidRPr="00750EAF">
        <w:t>,</w:t>
      </w:r>
      <w:r w:rsidR="003741EE" w:rsidRPr="00750EAF">
        <w:t xml:space="preserve"> such as structuring, representing</w:t>
      </w:r>
      <w:r w:rsidR="001E6F33" w:rsidRPr="00750EAF">
        <w:t>, modelling,</w:t>
      </w:r>
      <w:r w:rsidR="003741EE" w:rsidRPr="00750EAF">
        <w:t xml:space="preserve"> calculating</w:t>
      </w:r>
      <w:r w:rsidR="00687AA1" w:rsidRPr="00750EAF">
        <w:t>,</w:t>
      </w:r>
      <w:r w:rsidR="00F3258D" w:rsidRPr="00750EAF">
        <w:t xml:space="preserve"> or</w:t>
      </w:r>
      <w:r w:rsidR="003741EE" w:rsidRPr="00750EAF">
        <w:t xml:space="preserve"> solving equations.</w:t>
      </w:r>
    </w:p>
    <w:p w14:paraId="655940CD" w14:textId="5235E201" w:rsidR="003741EE" w:rsidRPr="00750EAF" w:rsidRDefault="003741EE" w:rsidP="003741EE">
      <w:pPr>
        <w:numPr>
          <w:ilvl w:val="0"/>
          <w:numId w:val="3"/>
        </w:numPr>
      </w:pPr>
      <w:r w:rsidRPr="00750EAF">
        <w:rPr>
          <w:i/>
          <w:iCs/>
        </w:rPr>
        <w:t>Arguments and justifications</w:t>
      </w:r>
      <w:r w:rsidRPr="00750EAF">
        <w:t xml:space="preserve"> include making explicit the reasons behind </w:t>
      </w:r>
      <w:r w:rsidR="0079009E" w:rsidRPr="00750EAF">
        <w:t>the different steps in the solution</w:t>
      </w:r>
      <w:r w:rsidRPr="00750EAF">
        <w:t xml:space="preserve">, describing </w:t>
      </w:r>
      <w:r w:rsidRPr="00750EAF">
        <w:rPr>
          <w:i/>
          <w:iCs/>
        </w:rPr>
        <w:t>why</w:t>
      </w:r>
      <w:r w:rsidRPr="00750EAF">
        <w:t xml:space="preserve"> </w:t>
      </w:r>
      <w:r w:rsidR="008B450D" w:rsidRPr="00750EAF">
        <w:t>specific</w:t>
      </w:r>
      <w:r w:rsidRPr="00750EAF">
        <w:t xml:space="preserve"> calculations are made and where the </w:t>
      </w:r>
      <w:r w:rsidR="006F6CC2" w:rsidRPr="00750EAF">
        <w:t xml:space="preserve">included </w:t>
      </w:r>
      <w:r w:rsidRPr="00750EAF">
        <w:t xml:space="preserve">numbers </w:t>
      </w:r>
      <w:r w:rsidR="006F6CC2" w:rsidRPr="00750EAF">
        <w:t>and variables</w:t>
      </w:r>
      <w:r w:rsidRPr="00750EAF">
        <w:t xml:space="preserve"> come from</w:t>
      </w:r>
      <w:r w:rsidR="00D61C32" w:rsidRPr="00750EAF">
        <w:t>,</w:t>
      </w:r>
      <w:r w:rsidRPr="00750EAF">
        <w:t xml:space="preserve"> as well as the logical steps that lead to a conclusion</w:t>
      </w:r>
      <w:r w:rsidR="006920F4" w:rsidRPr="00750EAF">
        <w:t>,</w:t>
      </w:r>
      <w:r w:rsidR="001E6F33" w:rsidRPr="00750EAF">
        <w:t xml:space="preserve"> </w:t>
      </w:r>
      <w:r w:rsidR="006920F4" w:rsidRPr="00750EAF">
        <w:t xml:space="preserve">applying logical reasoning and using implications. </w:t>
      </w:r>
    </w:p>
    <w:p w14:paraId="7B7AB96E" w14:textId="6F4A6675" w:rsidR="003741EE" w:rsidRPr="00750EAF" w:rsidRDefault="003741EE" w:rsidP="000A76D3">
      <w:pPr>
        <w:numPr>
          <w:ilvl w:val="0"/>
          <w:numId w:val="3"/>
        </w:numPr>
        <w:spacing w:after="120"/>
        <w:ind w:left="714" w:hanging="357"/>
      </w:pPr>
      <w:r w:rsidRPr="00750EAF">
        <w:t xml:space="preserve">A </w:t>
      </w:r>
      <w:r w:rsidRPr="00750EAF">
        <w:rPr>
          <w:i/>
          <w:iCs/>
        </w:rPr>
        <w:t>conclusion</w:t>
      </w:r>
      <w:r w:rsidRPr="00750EAF">
        <w:t xml:space="preserve"> is the final response that relates to the original problem.</w:t>
      </w:r>
    </w:p>
    <w:p w14:paraId="1DDB5D86" w14:textId="51245DE8" w:rsidR="007D267F" w:rsidRPr="00750EAF" w:rsidRDefault="003741EE" w:rsidP="001E6F33">
      <w:r w:rsidRPr="00750EAF">
        <w:t xml:space="preserve">We expected each of these elements to appear in qualitatively different forms. Based on </w:t>
      </w:r>
      <w:r w:rsidR="001E6F33" w:rsidRPr="00750EAF">
        <w:t>a literature review</w:t>
      </w:r>
      <w:r w:rsidRPr="00750EAF">
        <w:t xml:space="preserve"> (</w:t>
      </w:r>
      <w:proofErr w:type="spellStart"/>
      <w:r w:rsidR="00587141" w:rsidRPr="00750EAF">
        <w:t>Teledahl</w:t>
      </w:r>
      <w:proofErr w:type="spellEnd"/>
      <w:r w:rsidRPr="00750EAF">
        <w:t xml:space="preserve"> et al., </w:t>
      </w:r>
      <w:r w:rsidR="00D65EAD">
        <w:t>F</w:t>
      </w:r>
      <w:r w:rsidRPr="00750EAF">
        <w:t xml:space="preserve">orthcoming), we initially identified four aspects of quality: </w:t>
      </w:r>
      <w:r w:rsidR="007D267F" w:rsidRPr="00750EAF">
        <w:t xml:space="preserve">clarity, </w:t>
      </w:r>
      <w:r w:rsidRPr="00750EAF">
        <w:t>efficiency, use of mathematical notation</w:t>
      </w:r>
      <w:r w:rsidR="007D267F" w:rsidRPr="00750EAF">
        <w:t>, and appropriateness.</w:t>
      </w:r>
      <w:r w:rsidR="0079009E" w:rsidRPr="00750EAF">
        <w:t xml:space="preserve"> </w:t>
      </w:r>
      <w:r w:rsidRPr="00750EAF">
        <w:rPr>
          <w:i/>
          <w:iCs/>
        </w:rPr>
        <w:t>Clarity</w:t>
      </w:r>
      <w:r w:rsidRPr="00750EAF">
        <w:t xml:space="preserve"> is related to readability and comprehension. </w:t>
      </w:r>
      <w:r w:rsidRPr="00750EAF">
        <w:rPr>
          <w:i/>
          <w:iCs/>
        </w:rPr>
        <w:t>Efficie</w:t>
      </w:r>
      <w:r w:rsidR="007D267F" w:rsidRPr="00750EAF">
        <w:rPr>
          <w:i/>
          <w:iCs/>
        </w:rPr>
        <w:t>ncy</w:t>
      </w:r>
      <w:r w:rsidRPr="00750EAF">
        <w:rPr>
          <w:i/>
          <w:iCs/>
        </w:rPr>
        <w:t xml:space="preserve"> </w:t>
      </w:r>
      <w:r w:rsidRPr="00750EAF">
        <w:t>is described as communication that achieves its goal wi</w:t>
      </w:r>
      <w:r w:rsidR="00F219AC" w:rsidRPr="00750EAF">
        <w:t>th as little effort as possible.</w:t>
      </w:r>
      <w:r w:rsidRPr="00750EAF">
        <w:t xml:space="preserve"> </w:t>
      </w:r>
      <w:r w:rsidR="00246A0D" w:rsidRPr="00750EAF">
        <w:rPr>
          <w:i/>
          <w:iCs/>
        </w:rPr>
        <w:t>M</w:t>
      </w:r>
      <w:r w:rsidRPr="00750EAF">
        <w:rPr>
          <w:i/>
          <w:iCs/>
        </w:rPr>
        <w:t>athematical notation</w:t>
      </w:r>
      <w:r w:rsidRPr="00750EAF">
        <w:t xml:space="preserve"> </w:t>
      </w:r>
      <w:r w:rsidR="00955497" w:rsidRPr="00750EAF">
        <w:t xml:space="preserve">is </w:t>
      </w:r>
      <w:r w:rsidR="00F219AC" w:rsidRPr="00750EAF">
        <w:t xml:space="preserve">often </w:t>
      </w:r>
      <w:r w:rsidRPr="00750EAF">
        <w:t>seen as the ultimate example of efficiency, but to be underst</w:t>
      </w:r>
      <w:r w:rsidR="001E6F33" w:rsidRPr="00750EAF">
        <w:t>ood</w:t>
      </w:r>
      <w:r w:rsidRPr="00750EAF">
        <w:t xml:space="preserve">, </w:t>
      </w:r>
      <w:r w:rsidR="001E6F33" w:rsidRPr="00750EAF">
        <w:t xml:space="preserve">it </w:t>
      </w:r>
      <w:r w:rsidRPr="00750EAF">
        <w:t xml:space="preserve">needs to be </w:t>
      </w:r>
      <w:r w:rsidR="00B75E7A" w:rsidRPr="00750EAF">
        <w:t>well-chosen</w:t>
      </w:r>
      <w:r w:rsidRPr="00750EAF">
        <w:t xml:space="preserve"> and </w:t>
      </w:r>
      <w:r w:rsidR="00F219AC" w:rsidRPr="00750EAF">
        <w:t>correctly used following</w:t>
      </w:r>
      <w:r w:rsidRPr="00750EAF">
        <w:t xml:space="preserve"> traditional conventions.</w:t>
      </w:r>
      <w:r w:rsidR="007D267F" w:rsidRPr="00750EAF">
        <w:t xml:space="preserve"> </w:t>
      </w:r>
      <w:r w:rsidR="00F6135D" w:rsidRPr="00750EAF">
        <w:t xml:space="preserve">The element </w:t>
      </w:r>
      <w:r w:rsidR="00F6135D" w:rsidRPr="00750EAF">
        <w:rPr>
          <w:i/>
        </w:rPr>
        <w:t>a</w:t>
      </w:r>
      <w:r w:rsidR="001E6F33" w:rsidRPr="00750EAF">
        <w:rPr>
          <w:i/>
        </w:rPr>
        <w:t>ppropriateness</w:t>
      </w:r>
      <w:r w:rsidR="001E6F33" w:rsidRPr="00750EAF">
        <w:rPr>
          <w:i/>
          <w:iCs/>
        </w:rPr>
        <w:t>,</w:t>
      </w:r>
      <w:r w:rsidR="001E6F33" w:rsidRPr="00750EAF">
        <w:t xml:space="preserve"> defined as the choice of linguistic or other resources best suited to the context and the expected reader, was later removed and is here incorporated in each of the three remaining aspects </w:t>
      </w:r>
      <w:r w:rsidR="001E6F33" w:rsidRPr="00750EAF">
        <w:fldChar w:fldCharType="begin"/>
      </w:r>
      <w:r w:rsidR="001E6F33" w:rsidRPr="00750EAF">
        <w:instrText xml:space="preserve"> ADDIN EN.CITE &lt;EndNote&gt;&lt;Cite&gt;&lt;Author&gt;Teledahl&lt;/Author&gt;&lt;Year&gt;2023&lt;/Year&gt;&lt;RecNum&gt;1201&lt;/RecNum&gt;&lt;DisplayText&gt;(Teledahl, 2023; Teledahl et al., 2023)&lt;/DisplayText&gt;&lt;record&gt;&lt;rec-number&gt;1201&lt;/rec-number&gt;&lt;foreign-keys&gt;&lt;key app="EN" db-id="dweps2w2r9a0dtedt5s52wfcfewpttz2vfpv" timestamp="1693507966"&gt;1201&lt;/key&gt;&lt;/foreign-keys&gt;&lt;ref-type name="Conference Paper"&gt;47&lt;/ref-type&gt;&lt;contributors&gt;&lt;authors&gt;&lt;author&gt;Teledahl, A.&lt;/author&gt;&lt;/authors&gt;&lt;/contributors&gt;&lt;titles&gt;&lt;title&gt;Students&amp;apos; strategies for presenting the problem&lt;/title&gt;&lt;secondary-title&gt;13:th Congress of the European Society for Research in Mathematics Education&lt;/secondary-title&gt;&lt;/titles&gt;&lt;dates&gt;&lt;year&gt;2023&lt;/year&gt;&lt;/dates&gt;&lt;pub-location&gt;Budapest&lt;/pub-location&gt;&lt;urls&gt;&lt;/urls&gt;&lt;/record&gt;&lt;/Cite&gt;&lt;Cite&gt;&lt;Author&gt;Teledahl&lt;/Author&gt;&lt;Year&gt;2023&lt;/Year&gt;&lt;RecNum&gt;1199&lt;/RecNum&gt;&lt;record&gt;&lt;rec-number&gt;1199&lt;/rec-number&gt;&lt;foreign-keys&gt;&lt;key app="EN" db-id="dweps2w2r9a0dtedt5s52wfcfewpttz2vfpv" timestamp="1693507012"&gt;1199&lt;/key&gt;&lt;/foreign-keys&gt;&lt;ref-type name="Journal Article"&gt;17&lt;/ref-type&gt;&lt;contributors&gt;&lt;authors&gt;&lt;author&gt;Teledahl, A.&lt;/author&gt;&lt;author&gt;Kilhamn, C. &lt;/author&gt;&lt;author&gt;Helenius, O. &lt;/author&gt;&lt;author&gt;Ahl, L.&lt;/author&gt;&lt;/authors&gt;&lt;/contributors&gt;&lt;titles&gt;&lt;title&gt;Writing down the solution separate from solving the problem&lt;/title&gt;&lt;secondary-title&gt;For the Learning of Mathematics&lt;/secondary-title&gt;&lt;/titles&gt;&lt;periodical&gt;&lt;full-title&gt;For the Learning of Mathematics&lt;/full-title&gt;&lt;/periodical&gt;&lt;pages&gt;41-46&lt;/pages&gt;&lt;volume&gt;43&lt;/volume&gt;&lt;number&gt;2&lt;/number&gt;&lt;section&gt;41&lt;/section&gt;&lt;dates&gt;&lt;year&gt;2023&lt;/year&gt;&lt;/dates&gt;&lt;urls&gt;&lt;/urls&gt;&lt;/record&gt;&lt;/Cite&gt;&lt;/EndNote&gt;</w:instrText>
      </w:r>
      <w:r w:rsidR="001E6F33" w:rsidRPr="00750EAF">
        <w:fldChar w:fldCharType="separate"/>
      </w:r>
      <w:r w:rsidR="001E6F33" w:rsidRPr="00750EAF">
        <w:rPr>
          <w:noProof/>
        </w:rPr>
        <w:t>(</w:t>
      </w:r>
      <w:r w:rsidR="001E6F33" w:rsidRPr="00750EAF">
        <w:t>Teledahl</w:t>
      </w:r>
      <w:r w:rsidR="001E6F33" w:rsidRPr="00750EAF">
        <w:rPr>
          <w:noProof/>
        </w:rPr>
        <w:t xml:space="preserve">, 2023; </w:t>
      </w:r>
      <w:r w:rsidR="001E6F33" w:rsidRPr="00750EAF">
        <w:t>Teledahl</w:t>
      </w:r>
      <w:r w:rsidR="001E6F33" w:rsidRPr="00750EAF">
        <w:rPr>
          <w:noProof/>
        </w:rPr>
        <w:t xml:space="preserve"> et al., 2023)</w:t>
      </w:r>
      <w:r w:rsidR="001E6F33" w:rsidRPr="00750EAF">
        <w:fldChar w:fldCharType="end"/>
      </w:r>
      <w:r w:rsidR="001E6F33" w:rsidRPr="00750EAF">
        <w:t>. Appropriateness alludes to ‘speaking the language of the classroom’ and making the different elements of the text understandable. Thus, it overlaps with the ideas of both clarity and efficiency. It is also a feature of mathematical notation, as we expect students to use mathematical notation appropriate for their grade level. Consequently</w:t>
      </w:r>
      <w:r w:rsidR="007E0F22" w:rsidRPr="00750EAF">
        <w:t xml:space="preserve">, in this paper, we have </w:t>
      </w:r>
      <w:r w:rsidR="001E6F33" w:rsidRPr="00750EAF">
        <w:t>dealt with issues of appropriateness in terms of what expectations we have at the specific grade level in relation to the first three aspects rather than analysing it separately as one of four aspects of quality.</w:t>
      </w:r>
    </w:p>
    <w:p w14:paraId="167E64F1" w14:textId="26391D43" w:rsidR="007B5A68" w:rsidRPr="00750EAF" w:rsidRDefault="007B5A68" w:rsidP="007B5A68">
      <w:pPr>
        <w:pStyle w:val="Rubrik3"/>
      </w:pPr>
      <w:r w:rsidRPr="00750EAF">
        <w:t xml:space="preserve">The teaching </w:t>
      </w:r>
      <w:proofErr w:type="gramStart"/>
      <w:r w:rsidRPr="00750EAF">
        <w:t>design</w:t>
      </w:r>
      <w:proofErr w:type="gramEnd"/>
    </w:p>
    <w:p w14:paraId="09F33D62" w14:textId="04CCCA80" w:rsidR="007B5A68" w:rsidRPr="00750EAF" w:rsidRDefault="007B5A68" w:rsidP="007B5A68">
      <w:pPr>
        <w:pStyle w:val="Brdtext"/>
      </w:pPr>
      <w:r w:rsidRPr="00750EAF">
        <w:t>The data for this study is collected from a research project in which we developed a teaching design that would ensure a separation between the two processes of (</w:t>
      </w:r>
      <w:proofErr w:type="spellStart"/>
      <w:r w:rsidRPr="00750EAF">
        <w:t>i</w:t>
      </w:r>
      <w:proofErr w:type="spellEnd"/>
      <w:r w:rsidRPr="00750EAF">
        <w:t>) solving a mathematical problem and (ii) communicating a solution to the problem in writing. Such a separation creates an opportunity for teachers and students to have discussions that focus exclusively on the quality of students’ writing.</w:t>
      </w:r>
    </w:p>
    <w:p w14:paraId="5386852F" w14:textId="69660BAE" w:rsidR="007B5A68" w:rsidRPr="00750EAF" w:rsidRDefault="007B5A68" w:rsidP="007B5A68">
      <w:r w:rsidRPr="00750EAF">
        <w:t xml:space="preserve">The first part of our design is a problem-solving lesson, enacted by each teacher in a way the </w:t>
      </w:r>
      <w:r w:rsidR="001E6F33" w:rsidRPr="00750EAF">
        <w:t>students</w:t>
      </w:r>
      <w:r w:rsidRPr="00750EAF">
        <w:t xml:space="preserve"> are used to, but ending with a whole-class </w:t>
      </w:r>
      <w:r w:rsidR="001E6F33" w:rsidRPr="00750EAF">
        <w:t>session</w:t>
      </w:r>
      <w:r w:rsidRPr="00750EAF">
        <w:t xml:space="preserve"> in which students present and discuss different solution strategies so that, in the end, most of the students will have grasped the solution and at least one strategy for solving the problem. </w:t>
      </w:r>
      <w:r w:rsidR="00E7419C" w:rsidRPr="00750EAF">
        <w:t>They are then</w:t>
      </w:r>
      <w:r w:rsidRPr="00750EAF">
        <w:t xml:space="preserve"> required to produce written documentation of the</w:t>
      </w:r>
      <w:r w:rsidR="00E35386" w:rsidRPr="00750EAF">
        <w:t>ir</w:t>
      </w:r>
      <w:r w:rsidRPr="00750EAF">
        <w:t xml:space="preserve"> problem-solving, but instead </w:t>
      </w:r>
      <w:r w:rsidRPr="00750EAF">
        <w:lastRenderedPageBreak/>
        <w:t xml:space="preserve">of asking students to “describe their thinking”, teachers tell them to </w:t>
      </w:r>
      <w:r w:rsidR="00E7419C" w:rsidRPr="00750EAF">
        <w:t>‘</w:t>
      </w:r>
      <w:r w:rsidRPr="00750EAF">
        <w:t xml:space="preserve">describe and justify any one of the ways the problem can be solved so that someone who has not solved the problem </w:t>
      </w:r>
      <w:r w:rsidR="00E7419C" w:rsidRPr="00750EAF">
        <w:t>can</w:t>
      </w:r>
      <w:r w:rsidRPr="00750EAF">
        <w:t xml:space="preserve"> understand the solution</w:t>
      </w:r>
      <w:r w:rsidR="00E7419C" w:rsidRPr="00750EAF">
        <w:t>’</w:t>
      </w:r>
      <w:r w:rsidRPr="00750EAF">
        <w:t xml:space="preserve">. These documentations, henceforth called </w:t>
      </w:r>
      <w:r w:rsidRPr="00750EAF">
        <w:rPr>
          <w:i/>
        </w:rPr>
        <w:t>student texts</w:t>
      </w:r>
      <w:r w:rsidRPr="00750EAF">
        <w:t xml:space="preserve">, are collected by the teacher. </w:t>
      </w:r>
    </w:p>
    <w:p w14:paraId="1740D975" w14:textId="4FACB519" w:rsidR="00595ACF" w:rsidRPr="00750EAF" w:rsidRDefault="007B5A68" w:rsidP="00CE1BB5">
      <w:r w:rsidRPr="00750EAF">
        <w:t>The second part of the design, in most cases</w:t>
      </w:r>
      <w:r w:rsidR="004D6FB3" w:rsidRPr="00750EAF">
        <w:t xml:space="preserve"> as</w:t>
      </w:r>
      <w:r w:rsidR="007C0E29" w:rsidRPr="00750EAF">
        <w:t xml:space="preserve"> a second lesson separated in time from the first, is aimed at discussing the quality of the student texts, i.e. the </w:t>
      </w:r>
      <w:r w:rsidRPr="00750EAF">
        <w:t>focus is exclusively on the communicational quality</w:t>
      </w:r>
      <w:r w:rsidR="00831A8E" w:rsidRPr="00750EAF">
        <w:t>, not the choice of problem-</w:t>
      </w:r>
      <w:r w:rsidRPr="00750EAF">
        <w:t xml:space="preserve">solving strategy. During this lesson, teachers and students analyse some of the </w:t>
      </w:r>
      <w:r w:rsidR="00CE1BB5" w:rsidRPr="00750EAF">
        <w:t>students’</w:t>
      </w:r>
      <w:r w:rsidR="00831A8E" w:rsidRPr="00750EAF">
        <w:t xml:space="preserve"> </w:t>
      </w:r>
      <w:r w:rsidRPr="00750EAF">
        <w:t xml:space="preserve">texts and discuss their merits. In the organisation of the discussions, the teachers </w:t>
      </w:r>
      <w:r w:rsidR="00CE1BB5" w:rsidRPr="00750EAF">
        <w:t>have</w:t>
      </w:r>
      <w:r w:rsidRPr="00750EAF">
        <w:t xml:space="preserve"> access to the framework described in figure 1</w:t>
      </w:r>
      <w:r w:rsidR="00831A8E" w:rsidRPr="00750EAF">
        <w:t xml:space="preserve"> (</w:t>
      </w:r>
      <w:r w:rsidR="00C17C65" w:rsidRPr="00750EAF">
        <w:t>initially</w:t>
      </w:r>
      <w:r w:rsidR="00831A8E" w:rsidRPr="00750EAF">
        <w:t xml:space="preserve"> with appropriateness added as a fourth aspect as related above)</w:t>
      </w:r>
      <w:r w:rsidRPr="00750EAF">
        <w:t>.</w:t>
      </w:r>
      <w:r w:rsidR="00831A8E" w:rsidRPr="00750EAF">
        <w:t xml:space="preserve"> </w:t>
      </w:r>
      <w:r w:rsidR="00DD2E48" w:rsidRPr="00750EAF">
        <w:t xml:space="preserve">Teachers can choose to </w:t>
      </w:r>
      <w:r w:rsidR="00805FCC" w:rsidRPr="00750EAF">
        <w:t>emphasise</w:t>
      </w:r>
      <w:r w:rsidR="00DD2E48" w:rsidRPr="00750EAF">
        <w:t xml:space="preserve"> d</w:t>
      </w:r>
      <w:r w:rsidR="00CE1BB5" w:rsidRPr="00750EAF">
        <w:t xml:space="preserve">ifferent aspects during the discussion depending on the texts produced in each classroom. </w:t>
      </w:r>
      <w:r w:rsidR="00831A8E" w:rsidRPr="00750EAF">
        <w:t>A</w:t>
      </w:r>
      <w:r w:rsidR="00DD2E48" w:rsidRPr="00750EAF">
        <w:t xml:space="preserve">fter the quality discussion, </w:t>
      </w:r>
      <w:r w:rsidR="00831A8E" w:rsidRPr="00750EAF">
        <w:t>students produce another text documenting the same problem</w:t>
      </w:r>
      <w:r w:rsidR="00A713E7" w:rsidRPr="00750EAF">
        <w:t xml:space="preserve">, </w:t>
      </w:r>
      <w:r w:rsidR="00DD2E48" w:rsidRPr="00750EAF">
        <w:t>hopefully</w:t>
      </w:r>
      <w:r w:rsidR="00A713E7" w:rsidRPr="00750EAF">
        <w:t xml:space="preserve"> a better version than </w:t>
      </w:r>
      <w:r w:rsidR="00805FCC" w:rsidRPr="00750EAF">
        <w:t>their</w:t>
      </w:r>
      <w:r w:rsidR="00A713E7" w:rsidRPr="00750EAF">
        <w:t xml:space="preserve"> first try</w:t>
      </w:r>
      <w:r w:rsidR="00831A8E" w:rsidRPr="00750EAF">
        <w:t>.</w:t>
      </w:r>
      <w:r w:rsidR="00CE1BB5" w:rsidRPr="00750EAF">
        <w:t xml:space="preserve"> </w:t>
      </w:r>
    </w:p>
    <w:p w14:paraId="5A8D3B6B" w14:textId="108A165D" w:rsidR="00DF1FD6" w:rsidRPr="00750EAF" w:rsidRDefault="00DF1FD6" w:rsidP="00DF1FD6">
      <w:pPr>
        <w:pStyle w:val="Rubrik2"/>
      </w:pPr>
      <w:r w:rsidRPr="00750EAF">
        <w:t>Method</w:t>
      </w:r>
    </w:p>
    <w:p w14:paraId="772D6124" w14:textId="34F58E61" w:rsidR="00DF1FD6" w:rsidRPr="00750EAF" w:rsidRDefault="00831A8E" w:rsidP="00DF1FD6">
      <w:pPr>
        <w:pStyle w:val="Brdtext"/>
      </w:pPr>
      <w:r w:rsidRPr="00750EAF">
        <w:t>D</w:t>
      </w:r>
      <w:r w:rsidR="00DF1FD6" w:rsidRPr="00750EAF">
        <w:t xml:space="preserve">ata </w:t>
      </w:r>
      <w:r w:rsidRPr="00750EAF">
        <w:t xml:space="preserve">collected </w:t>
      </w:r>
      <w:r w:rsidR="00DF1FD6" w:rsidRPr="00750EAF">
        <w:t xml:space="preserve">for this study </w:t>
      </w:r>
      <w:r w:rsidR="002B2E15" w:rsidRPr="00750EAF">
        <w:t>consist of</w:t>
      </w:r>
      <w:r w:rsidR="00DF1FD6" w:rsidRPr="00750EAF">
        <w:t xml:space="preserve"> student text</w:t>
      </w:r>
      <w:r w:rsidR="00E7419C" w:rsidRPr="00750EAF">
        <w:t>s</w:t>
      </w:r>
      <w:r w:rsidR="00DF1FD6" w:rsidRPr="00750EAF">
        <w:t xml:space="preserve"> from five different </w:t>
      </w:r>
      <w:r w:rsidR="00E7419C" w:rsidRPr="00750EAF">
        <w:t xml:space="preserve">grade 5 </w:t>
      </w:r>
      <w:r w:rsidR="00DF1FD6" w:rsidRPr="00750EAF">
        <w:t>classes in a Swedish municipality</w:t>
      </w:r>
      <w:r w:rsidR="002F6AEA" w:rsidRPr="00750EAF">
        <w:t xml:space="preserve"> (classroom A, B, C, D, E)</w:t>
      </w:r>
      <w:r w:rsidR="00DF1FD6" w:rsidRPr="00750EAF">
        <w:t xml:space="preserve">. As participants in the project, the teachers and students </w:t>
      </w:r>
      <w:r w:rsidR="006920F4" w:rsidRPr="00750EAF">
        <w:t>went</w:t>
      </w:r>
      <w:r w:rsidR="00DF1FD6" w:rsidRPr="00750EAF">
        <w:t xml:space="preserve"> through the teaching design</w:t>
      </w:r>
      <w:r w:rsidR="006920F4" w:rsidRPr="00750EAF">
        <w:t xml:space="preserve"> </w:t>
      </w:r>
      <w:r w:rsidR="00E7419C" w:rsidRPr="00750EAF">
        <w:t xml:space="preserve">working with different problems </w:t>
      </w:r>
      <w:r w:rsidR="00CE1BB5" w:rsidRPr="00750EAF">
        <w:t xml:space="preserve">six or seven times </w:t>
      </w:r>
      <w:r w:rsidR="00577527" w:rsidRPr="00750EAF">
        <w:t>during</w:t>
      </w:r>
      <w:r w:rsidR="00DF1FD6" w:rsidRPr="00750EAF">
        <w:t xml:space="preserve"> </w:t>
      </w:r>
      <w:r w:rsidR="00DC6743" w:rsidRPr="00750EAF">
        <w:t>one</w:t>
      </w:r>
      <w:r w:rsidR="00DF1FD6" w:rsidRPr="00750EAF">
        <w:t xml:space="preserve"> semester. Each teacher collected student texts at two points in time for each </w:t>
      </w:r>
      <w:r w:rsidR="00A713E7" w:rsidRPr="00750EAF">
        <w:t>problem</w:t>
      </w:r>
      <w:r w:rsidR="00E7419C" w:rsidRPr="00750EAF">
        <w:t xml:space="preserve"> –</w:t>
      </w:r>
      <w:r w:rsidR="00A713E7" w:rsidRPr="00750EAF">
        <w:t xml:space="preserve"> at the end of the </w:t>
      </w:r>
      <w:r w:rsidR="002B2E15" w:rsidRPr="00750EAF">
        <w:t>problem-solving</w:t>
      </w:r>
      <w:r w:rsidR="00A713E7" w:rsidRPr="00750EAF">
        <w:t xml:space="preserve"> lesson and again after the quality discussion</w:t>
      </w:r>
      <w:r w:rsidR="00DF1FD6" w:rsidRPr="00750EAF">
        <w:t xml:space="preserve">. </w:t>
      </w:r>
      <w:r w:rsidR="00A713E7" w:rsidRPr="00750EAF">
        <w:t xml:space="preserve">Mostly the </w:t>
      </w:r>
      <w:r w:rsidR="00E7419C" w:rsidRPr="00750EAF">
        <w:t>texts</w:t>
      </w:r>
      <w:r w:rsidR="00A713E7" w:rsidRPr="00750EAF">
        <w:t xml:space="preserve"> were produced as group </w:t>
      </w:r>
      <w:r w:rsidR="00E7419C" w:rsidRPr="00750EAF">
        <w:t xml:space="preserve">or pair </w:t>
      </w:r>
      <w:r w:rsidR="00A713E7" w:rsidRPr="00750EAF">
        <w:t>work</w:t>
      </w:r>
      <w:r w:rsidR="00DF1FD6" w:rsidRPr="00750EAF">
        <w:t xml:space="preserve">. </w:t>
      </w:r>
      <w:r w:rsidR="00DC6743" w:rsidRPr="00750EAF">
        <w:t>In addition</w:t>
      </w:r>
      <w:r w:rsidR="00166BAF" w:rsidRPr="00750EAF">
        <w:t>,</w:t>
      </w:r>
      <w:r w:rsidR="00DC6743" w:rsidRPr="00750EAF">
        <w:t xml:space="preserve"> t</w:t>
      </w:r>
      <w:r w:rsidR="002F6AEA" w:rsidRPr="00750EAF">
        <w:t>he teacher in classroom E</w:t>
      </w:r>
      <w:r w:rsidR="00DF1FD6" w:rsidRPr="00750EAF">
        <w:t xml:space="preserve"> let her students solve the first problem again at the end of term</w:t>
      </w:r>
      <w:r w:rsidR="00E7419C" w:rsidRPr="00750EAF">
        <w:t xml:space="preserve">, </w:t>
      </w:r>
      <w:r w:rsidR="00DF1FD6" w:rsidRPr="00750EAF">
        <w:t>collect</w:t>
      </w:r>
      <w:r w:rsidR="00E7419C" w:rsidRPr="00750EAF">
        <w:t>ing</w:t>
      </w:r>
      <w:r w:rsidR="00DF1FD6" w:rsidRPr="00750EAF">
        <w:t xml:space="preserve"> individual student texts a</w:t>
      </w:r>
      <w:r w:rsidR="00DC6743" w:rsidRPr="00750EAF">
        <w:t>t</w:t>
      </w:r>
      <w:r w:rsidR="00DF1FD6" w:rsidRPr="00750EAF">
        <w:t xml:space="preserve"> a third data point for that problem.</w:t>
      </w:r>
      <w:r w:rsidR="00DF1FD6" w:rsidRPr="00750EAF">
        <w:rPr>
          <w:color w:val="FF0000"/>
        </w:rPr>
        <w:t xml:space="preserve"> </w:t>
      </w:r>
      <w:r w:rsidR="00DF1FD6" w:rsidRPr="00750EAF">
        <w:t>In total, we analysed 135 student texts on the first problem called the Animal proble</w:t>
      </w:r>
      <w:r w:rsidR="00595ACF" w:rsidRPr="00750EAF">
        <w:t>m</w:t>
      </w:r>
      <w:r w:rsidR="00DF1FD6" w:rsidRPr="00750EAF">
        <w:t>: 41 are from the first data point, 72 from the second, and 22 from the third data point</w:t>
      </w:r>
      <w:r w:rsidR="00A1496A" w:rsidRPr="00750EAF">
        <w:t xml:space="preserve"> in classroom </w:t>
      </w:r>
      <w:r w:rsidR="002F6AEA" w:rsidRPr="00750EAF">
        <w:t>E</w:t>
      </w:r>
      <w:r w:rsidR="00DF1FD6" w:rsidRPr="00750EAF">
        <w:t xml:space="preserve">. </w:t>
      </w:r>
      <w:r w:rsidR="00E7419C" w:rsidRPr="00750EAF">
        <w:t>In addition,</w:t>
      </w:r>
      <w:r w:rsidR="00DF1FD6" w:rsidRPr="00750EAF">
        <w:t xml:space="preserve"> the validation phase </w:t>
      </w:r>
      <w:r w:rsidR="00E7419C" w:rsidRPr="00750EAF">
        <w:t xml:space="preserve">includes </w:t>
      </w:r>
      <w:r w:rsidR="00DF1FD6" w:rsidRPr="00750EAF">
        <w:t xml:space="preserve">another </w:t>
      </w:r>
      <w:r w:rsidR="00595ACF" w:rsidRPr="00750EAF">
        <w:t>19</w:t>
      </w:r>
      <w:r w:rsidR="00DF1FD6" w:rsidRPr="00750EAF">
        <w:t xml:space="preserve"> student texts on two other problems from three different classes.</w:t>
      </w:r>
    </w:p>
    <w:p w14:paraId="68CDA717" w14:textId="2F354BAA" w:rsidR="00DF1FD6" w:rsidRPr="00750EAF" w:rsidRDefault="00DF1FD6" w:rsidP="00E7419C">
      <w:pPr>
        <w:pStyle w:val="Citat1"/>
        <w:pBdr>
          <w:top w:val="single" w:sz="4" w:space="1" w:color="auto"/>
          <w:left w:val="single" w:sz="4" w:space="4" w:color="auto"/>
          <w:bottom w:val="single" w:sz="4" w:space="6" w:color="auto"/>
          <w:right w:val="single" w:sz="4" w:space="4" w:color="auto"/>
        </w:pBdr>
        <w:spacing w:before="80" w:after="80" w:line="240" w:lineRule="auto"/>
        <w:jc w:val="center"/>
        <w:rPr>
          <w:b/>
          <w:bCs/>
        </w:rPr>
      </w:pPr>
      <w:r w:rsidRPr="00750EAF">
        <w:rPr>
          <w:b/>
          <w:bCs/>
        </w:rPr>
        <w:t>The Animal Problem.</w:t>
      </w:r>
    </w:p>
    <w:p w14:paraId="1F304840" w14:textId="4BD5EC40" w:rsidR="00DF1FD6" w:rsidRPr="00750EAF" w:rsidRDefault="00DF1FD6" w:rsidP="00E7419C">
      <w:pPr>
        <w:pStyle w:val="Citat1"/>
        <w:pBdr>
          <w:top w:val="single" w:sz="4" w:space="1" w:color="auto"/>
          <w:left w:val="single" w:sz="4" w:space="4" w:color="auto"/>
          <w:bottom w:val="single" w:sz="4" w:space="6" w:color="auto"/>
          <w:right w:val="single" w:sz="4" w:space="4" w:color="auto"/>
        </w:pBdr>
        <w:spacing w:before="80" w:after="80" w:line="240" w:lineRule="auto"/>
        <w:rPr>
          <w:sz w:val="22"/>
          <w:szCs w:val="22"/>
        </w:rPr>
      </w:pPr>
      <w:r w:rsidRPr="00750EAF">
        <w:rPr>
          <w:sz w:val="22"/>
          <w:szCs w:val="22"/>
        </w:rPr>
        <w:t>In a village there are four different kinds of animals: pigs, sheep, hens</w:t>
      </w:r>
      <w:r w:rsidR="00FC46C6" w:rsidRPr="00750EAF">
        <w:rPr>
          <w:sz w:val="22"/>
          <w:szCs w:val="22"/>
        </w:rPr>
        <w:t>,</w:t>
      </w:r>
      <w:r w:rsidRPr="00750EAF">
        <w:rPr>
          <w:sz w:val="22"/>
          <w:szCs w:val="22"/>
        </w:rPr>
        <w:t xml:space="preserve"> and cows. Every fourth animal is a pig. One out of eight animals </w:t>
      </w:r>
      <w:proofErr w:type="gramStart"/>
      <w:r w:rsidRPr="00750EAF">
        <w:rPr>
          <w:sz w:val="22"/>
          <w:szCs w:val="22"/>
        </w:rPr>
        <w:t>is</w:t>
      </w:r>
      <w:proofErr w:type="gramEnd"/>
      <w:r w:rsidRPr="00750EAF">
        <w:rPr>
          <w:sz w:val="22"/>
          <w:szCs w:val="22"/>
        </w:rPr>
        <w:t xml:space="preserve"> a sheep. Half of all the animals are hens. The rest, 50 animals, are cows. How many animals of each kind are there in the village?</w:t>
      </w:r>
    </w:p>
    <w:p w14:paraId="326B8376" w14:textId="27B31F6F" w:rsidR="000307A9" w:rsidRPr="00750EAF" w:rsidRDefault="000307A9" w:rsidP="000307A9">
      <w:pPr>
        <w:pStyle w:val="Rubrik2"/>
        <w:rPr>
          <w:bCs/>
        </w:rPr>
      </w:pPr>
      <w:r w:rsidRPr="00750EAF">
        <w:t>Method of analysis.</w:t>
      </w:r>
    </w:p>
    <w:p w14:paraId="7483DF71" w14:textId="3D175F9F" w:rsidR="000307A9" w:rsidRPr="00750EAF" w:rsidRDefault="000307A9" w:rsidP="000307A9">
      <w:pPr>
        <w:pStyle w:val="Brdtext"/>
      </w:pPr>
      <w:r w:rsidRPr="00750EAF">
        <w:t>To answer our research question, the framework had to be operational</w:t>
      </w:r>
      <w:r w:rsidR="00EE00DE">
        <w:t>is</w:t>
      </w:r>
      <w:r w:rsidRPr="00750EAF">
        <w:t xml:space="preserve">ed so that different levels of qualities of each aspect could be identified. We started to work with the first element, </w:t>
      </w:r>
      <w:r w:rsidR="00DC5780" w:rsidRPr="00750EAF">
        <w:rPr>
          <w:i/>
          <w:iCs/>
        </w:rPr>
        <w:t>p</w:t>
      </w:r>
      <w:r w:rsidRPr="00750EAF">
        <w:rPr>
          <w:i/>
          <w:iCs/>
        </w:rPr>
        <w:t>roblem description</w:t>
      </w:r>
      <w:r w:rsidRPr="00750EAF">
        <w:t>, with the initial idea that generic qualities could be described</w:t>
      </w:r>
      <w:r w:rsidR="00E7419C" w:rsidRPr="00750EAF">
        <w:t xml:space="preserve"> and later used for the other elements</w:t>
      </w:r>
      <w:r w:rsidRPr="00750EAF">
        <w:t xml:space="preserve">. This </w:t>
      </w:r>
      <w:r w:rsidR="00E7419C" w:rsidRPr="00750EAF">
        <w:t xml:space="preserve">initial </w:t>
      </w:r>
      <w:r w:rsidRPr="00750EAF">
        <w:t>work is reported here.</w:t>
      </w:r>
    </w:p>
    <w:p w14:paraId="554FC729" w14:textId="02E092C7" w:rsidR="009C171A" w:rsidRPr="00750EAF" w:rsidRDefault="002F6AEA" w:rsidP="009C171A">
      <w:r w:rsidRPr="00750EAF">
        <w:t>In a</w:t>
      </w:r>
      <w:r w:rsidR="000307A9" w:rsidRPr="00750EAF">
        <w:t xml:space="preserve"> </w:t>
      </w:r>
      <w:r w:rsidR="00B813E5" w:rsidRPr="00750EAF">
        <w:t>previous</w:t>
      </w:r>
      <w:r w:rsidR="000307A9" w:rsidRPr="00750EAF">
        <w:t xml:space="preserve"> </w:t>
      </w:r>
      <w:r w:rsidR="00B813E5" w:rsidRPr="00750EAF">
        <w:t>study</w:t>
      </w:r>
      <w:r w:rsidR="000307A9" w:rsidRPr="00750EAF">
        <w:t xml:space="preserve">, </w:t>
      </w:r>
      <w:proofErr w:type="spellStart"/>
      <w:r w:rsidR="00587141" w:rsidRPr="00750EAF">
        <w:t>Teledahl</w:t>
      </w:r>
      <w:proofErr w:type="spellEnd"/>
      <w:r w:rsidR="000307A9" w:rsidRPr="00750EAF">
        <w:t xml:space="preserve"> (2023) used multimodal discourse analysis </w:t>
      </w:r>
      <w:r w:rsidR="00F43822" w:rsidRPr="00750EAF">
        <w:fldChar w:fldCharType="begin"/>
      </w:r>
      <w:r w:rsidR="00F43822" w:rsidRPr="00750EAF">
        <w:instrText xml:space="preserve"> ADDIN EN.CITE &lt;EndNote&gt;&lt;Cite&gt;&lt;Author&gt;Jewitt&lt;/Author&gt;&lt;Year&gt;2011&lt;/Year&gt;&lt;RecNum&gt;294&lt;/RecNum&gt;&lt;DisplayText&gt;(Jewitt, 2011)&lt;/DisplayText&gt;&lt;record&gt;&lt;rec-number&gt;294&lt;/rec-number&gt;&lt;foreign-keys&gt;&lt;key app="EN" db-id="dweps2w2r9a0dtedt5s52wfcfewpttz2vfpv" timestamp="1623144668"&gt;294&lt;/key&gt;&lt;/foreign-keys&gt;&lt;ref-type name="Book Section"&gt;5&lt;/ref-type&gt;&lt;contributors&gt;&lt;authors&gt;&lt;author&gt;Jewitt, Carey&lt;/author&gt;&lt;/authors&gt;&lt;secondary-authors&gt;&lt;author&gt;Jewitt, Carey&lt;/author&gt;&lt;/secondary-authors&gt;&lt;/contributors&gt;&lt;titles&gt;&lt;title&gt;Different approaches to multimodality&lt;/title&gt;&lt;secondary-title&gt;The Routledge handbook of multimodal analysis&lt;/secondary-title&gt;&lt;short-title&gt;Different approaches to multimodality&lt;/short-title&gt;&lt;/titles&gt;&lt;pages&gt;28-39&lt;/pages&gt;&lt;dates&gt;&lt;year&gt;2011&lt;/year&gt;&lt;/dates&gt;&lt;pub-location&gt;Abingdon&lt;/pub-location&gt;&lt;publisher&gt;Routledge&lt;/publisher&gt;&lt;isbn&gt;ISBN 9780415667777&lt;/isbn&gt;&lt;urls&gt;&lt;/urls&gt;&lt;/record&gt;&lt;/Cite&gt;&lt;/EndNote&gt;</w:instrText>
      </w:r>
      <w:r w:rsidR="00F43822" w:rsidRPr="00750EAF">
        <w:fldChar w:fldCharType="separate"/>
      </w:r>
      <w:r w:rsidR="00F43822" w:rsidRPr="00750EAF">
        <w:rPr>
          <w:noProof/>
        </w:rPr>
        <w:t>(Jewitt, 2011)</w:t>
      </w:r>
      <w:r w:rsidR="00F43822" w:rsidRPr="00750EAF">
        <w:fldChar w:fldCharType="end"/>
      </w:r>
      <w:r w:rsidR="000307A9" w:rsidRPr="00750EAF">
        <w:t xml:space="preserve"> to analyse written documentations from grade 6 and grade 11. She looked specifically at how different semiotic resources were used to create clarity and efficiency in these texts. Based on </w:t>
      </w:r>
      <w:r w:rsidR="00E7419C" w:rsidRPr="00750EAF">
        <w:t>her</w:t>
      </w:r>
      <w:r w:rsidR="000307A9" w:rsidRPr="00750EAF">
        <w:t xml:space="preserve"> initial findings, the work of operational</w:t>
      </w:r>
      <w:r w:rsidR="00EE00DE">
        <w:t>is</w:t>
      </w:r>
      <w:r w:rsidR="000307A9" w:rsidRPr="00750EAF">
        <w:t xml:space="preserve">ing the framework </w:t>
      </w:r>
      <w:r w:rsidR="000307A9" w:rsidRPr="00750EAF">
        <w:lastRenderedPageBreak/>
        <w:t xml:space="preserve">was conducted through a bottom-up approach, taking one </w:t>
      </w:r>
      <w:r w:rsidR="00A1496A" w:rsidRPr="00750EAF">
        <w:t xml:space="preserve">of the three </w:t>
      </w:r>
      <w:r w:rsidR="00E7419C" w:rsidRPr="00750EAF">
        <w:t xml:space="preserve">quality </w:t>
      </w:r>
      <w:r w:rsidR="000307A9" w:rsidRPr="00750EAF">
        <w:t>aspect</w:t>
      </w:r>
      <w:r w:rsidR="00A1496A" w:rsidRPr="00750EAF">
        <w:t>s</w:t>
      </w:r>
      <w:r w:rsidR="000307A9" w:rsidRPr="00750EAF">
        <w:t xml:space="preserve"> at a time. Qualities that appeared as similar in </w:t>
      </w:r>
      <w:r w:rsidR="009C171A" w:rsidRPr="00750EAF">
        <w:t>different student texts</w:t>
      </w:r>
      <w:r w:rsidR="000307A9" w:rsidRPr="00750EAF">
        <w:t xml:space="preserve"> were thematically collected into categories in an iterative process </w:t>
      </w:r>
      <w:r w:rsidR="00F43822" w:rsidRPr="00750EAF">
        <w:fldChar w:fldCharType="begin"/>
      </w:r>
      <w:r w:rsidR="00F43822" w:rsidRPr="00750EAF">
        <w:instrText xml:space="preserve"> ADDIN EN.CITE &lt;EndNote&gt;&lt;Cite&gt;&lt;Author&gt;Gläser-Zikuda&lt;/Author&gt;&lt;Year&gt;2020&lt;/Year&gt;&lt;RecNum&gt;978&lt;/RecNum&gt;&lt;DisplayText&gt;(Gläser-Zikuda et al., 2020)&lt;/DisplayText&gt;&lt;record&gt;&lt;rec-number&gt;978&lt;/rec-number&gt;&lt;foreign-keys&gt;&lt;key app="EN" db-id="dweps2w2r9a0dtedt5s52wfcfewpttz2vfpv" timestamp="1650548010"&gt;978&lt;/key&gt;&lt;/foreign-keys&gt;&lt;ref-type name="Journal Article"&gt;17&lt;/ref-type&gt;&lt;contributors&gt;&lt;authors&gt;&lt;author&gt;Gläser-Zikuda, M.&lt;/author&gt;&lt;author&gt;Hagenauer, G.&lt;/author&gt;&lt;author&gt;Stephan, M. &lt;/author&gt;&lt;/authors&gt;&lt;/contributors&gt;&lt;titles&gt;&lt;title&gt;The Potential of Qualitative Content Analysis for Empirical Educational Research.&lt;/title&gt;&lt;secondary-title&gt;Forum Qualitative Sozialforschung / Forum: Qualitative Social Research&lt;/secondary-title&gt;&lt;/titles&gt;&lt;periodical&gt;&lt;full-title&gt;Forum Qualitative Sozialforschung / Forum: Qualitative Social Research&lt;/full-title&gt;&lt;/periodical&gt;&lt;volume&gt;21&lt;/volume&gt;&lt;number&gt;1&lt;/number&gt;&lt;dates&gt;&lt;year&gt;2020&lt;/year&gt;&lt;/dates&gt;&lt;urls&gt;&lt;/urls&gt;&lt;electronic-resource-num&gt;https://doi.org/10.17169/fqs-21.1.3443&lt;/electronic-resource-num&gt;&lt;/record&gt;&lt;/Cite&gt;&lt;/EndNote&gt;</w:instrText>
      </w:r>
      <w:r w:rsidR="00F43822" w:rsidRPr="00750EAF">
        <w:fldChar w:fldCharType="separate"/>
      </w:r>
      <w:r w:rsidR="00DC244E" w:rsidRPr="00750EAF">
        <w:rPr>
          <w:noProof/>
        </w:rPr>
        <w:t>as described by Gläser-Zikuda et al.</w:t>
      </w:r>
      <w:r w:rsidR="00F43822" w:rsidRPr="00750EAF">
        <w:rPr>
          <w:noProof/>
        </w:rPr>
        <w:t xml:space="preserve"> </w:t>
      </w:r>
      <w:r w:rsidR="00DC244E" w:rsidRPr="00750EAF">
        <w:rPr>
          <w:noProof/>
        </w:rPr>
        <w:t>(</w:t>
      </w:r>
      <w:r w:rsidR="00F43822" w:rsidRPr="00750EAF">
        <w:rPr>
          <w:noProof/>
        </w:rPr>
        <w:t>2020)</w:t>
      </w:r>
      <w:r w:rsidR="00F43822" w:rsidRPr="00750EAF">
        <w:fldChar w:fldCharType="end"/>
      </w:r>
      <w:r w:rsidR="000307A9" w:rsidRPr="00750EAF">
        <w:t xml:space="preserve">. </w:t>
      </w:r>
      <w:r w:rsidR="00B813E5" w:rsidRPr="00750EAF">
        <w:t xml:space="preserve">We also made note of the communicative resources used in the written documentations, distinguishing between </w:t>
      </w:r>
      <w:r w:rsidR="00B813E5" w:rsidRPr="00750EAF">
        <w:rPr>
          <w:i/>
          <w:iCs/>
        </w:rPr>
        <w:t>linguistic</w:t>
      </w:r>
      <w:r w:rsidR="00B813E5" w:rsidRPr="00750EAF">
        <w:t xml:space="preserve"> resources, such as complete sentences or linking words; </w:t>
      </w:r>
      <w:r w:rsidR="00B813E5" w:rsidRPr="00750EAF">
        <w:rPr>
          <w:i/>
          <w:iCs/>
        </w:rPr>
        <w:t>visual</w:t>
      </w:r>
      <w:r w:rsidR="00B813E5" w:rsidRPr="00750EAF">
        <w:t xml:space="preserve"> resources, such as headings, boundaries, arrows, bullet points, </w:t>
      </w:r>
      <w:r w:rsidR="00450246" w:rsidRPr="00750EAF">
        <w:t xml:space="preserve">or </w:t>
      </w:r>
      <w:r w:rsidR="00B813E5" w:rsidRPr="00750EAF">
        <w:t xml:space="preserve">sequencing; </w:t>
      </w:r>
      <w:r w:rsidR="00B813E5" w:rsidRPr="00750EAF">
        <w:rPr>
          <w:i/>
          <w:iCs/>
        </w:rPr>
        <w:t>mathematical symbols</w:t>
      </w:r>
      <w:r w:rsidR="00B813E5" w:rsidRPr="00750EAF">
        <w:t xml:space="preserve">; and </w:t>
      </w:r>
      <w:r w:rsidR="00B813E5" w:rsidRPr="00750EAF">
        <w:rPr>
          <w:i/>
          <w:iCs/>
        </w:rPr>
        <w:t xml:space="preserve">graphical </w:t>
      </w:r>
      <w:r w:rsidR="00B813E5" w:rsidRPr="00750EAF">
        <w:t xml:space="preserve">resources such as charts, tables, </w:t>
      </w:r>
      <w:r w:rsidR="00450246" w:rsidRPr="00750EAF">
        <w:t>or</w:t>
      </w:r>
      <w:r w:rsidR="009C171A" w:rsidRPr="00750EAF">
        <w:t xml:space="preserve"> models. </w:t>
      </w:r>
      <w:r w:rsidR="000307A9" w:rsidRPr="00750EAF">
        <w:t>Since the goal was to</w:t>
      </w:r>
      <w:r w:rsidR="00DC244E" w:rsidRPr="00750EAF">
        <w:t xml:space="preserve"> be able to</w:t>
      </w:r>
      <w:r w:rsidR="000307A9" w:rsidRPr="00750EAF">
        <w:t xml:space="preserve"> use the framework to assess qu</w:t>
      </w:r>
      <w:r w:rsidR="00DC244E" w:rsidRPr="00750EAF">
        <w:t>ality and progression,</w:t>
      </w:r>
      <w:r w:rsidR="000307A9" w:rsidRPr="00750EAF">
        <w:t xml:space="preserve"> the categories were </w:t>
      </w:r>
      <w:r w:rsidR="00FC4CF2" w:rsidRPr="00750EAF">
        <w:t xml:space="preserve">hierarchically </w:t>
      </w:r>
      <w:r w:rsidR="000307A9" w:rsidRPr="00750EAF">
        <w:t xml:space="preserve">organised. </w:t>
      </w:r>
    </w:p>
    <w:p w14:paraId="1043B57D" w14:textId="7445A4EB" w:rsidR="000307A9" w:rsidRPr="00750EAF" w:rsidRDefault="000307A9" w:rsidP="00C70952">
      <w:r w:rsidRPr="00750EAF">
        <w:t>Once initial categories had been identified</w:t>
      </w:r>
      <w:r w:rsidR="002564A1" w:rsidRPr="00750EAF">
        <w:t>,</w:t>
      </w:r>
      <w:r w:rsidRPr="00750EAF">
        <w:t xml:space="preserve"> the whole data set for the Animal </w:t>
      </w:r>
      <w:r w:rsidR="00DC6743" w:rsidRPr="00750EAF">
        <w:t>p</w:t>
      </w:r>
      <w:r w:rsidRPr="00750EAF">
        <w:t xml:space="preserve">roblem was </w:t>
      </w:r>
      <w:r w:rsidR="00E7419C" w:rsidRPr="00750EAF">
        <w:t>assessed</w:t>
      </w:r>
      <w:r w:rsidRPr="00750EAF">
        <w:t xml:space="preserve"> using these </w:t>
      </w:r>
      <w:r w:rsidR="002564A1" w:rsidRPr="00750EAF">
        <w:t xml:space="preserve">categories </w:t>
      </w:r>
      <w:r w:rsidRPr="00750EAF">
        <w:t xml:space="preserve">as levels of quality. </w:t>
      </w:r>
      <w:r w:rsidR="00DC6743" w:rsidRPr="00750EAF">
        <w:t>When p</w:t>
      </w:r>
      <w:r w:rsidRPr="00750EAF">
        <w:t xml:space="preserve">roblems </w:t>
      </w:r>
      <w:r w:rsidR="00DC6743" w:rsidRPr="00750EAF">
        <w:t xml:space="preserve">appeared, </w:t>
      </w:r>
      <w:r w:rsidRPr="00750EAF">
        <w:t xml:space="preserve">adjustments </w:t>
      </w:r>
      <w:r w:rsidR="00DC6743" w:rsidRPr="00750EAF">
        <w:t xml:space="preserve">to the category descriptions were </w:t>
      </w:r>
      <w:r w:rsidRPr="00750EAF">
        <w:t>made</w:t>
      </w:r>
      <w:r w:rsidR="00DC6743" w:rsidRPr="00750EAF">
        <w:t xml:space="preserve"> to avoid overlap and ambiguity</w:t>
      </w:r>
      <w:r w:rsidRPr="00750EAF">
        <w:t>, after which the whole data set was re-</w:t>
      </w:r>
      <w:r w:rsidR="00E7419C" w:rsidRPr="00750EAF">
        <w:t>assessed</w:t>
      </w:r>
      <w:r w:rsidRPr="00750EAF">
        <w:t xml:space="preserve">. One issue discussed was to what extent the categories were to be generically described versus specific to the problem or the element. </w:t>
      </w:r>
      <w:r w:rsidR="00E7419C" w:rsidRPr="00750EAF">
        <w:t>F</w:t>
      </w:r>
      <w:r w:rsidR="00450246" w:rsidRPr="00750EAF">
        <w:t xml:space="preserve">or the framework to be useful, </w:t>
      </w:r>
      <w:r w:rsidR="009C171A" w:rsidRPr="00750EAF">
        <w:t xml:space="preserve">we expected </w:t>
      </w:r>
      <w:r w:rsidR="00333411" w:rsidRPr="00750EAF">
        <w:t xml:space="preserve">some </w:t>
      </w:r>
      <w:r w:rsidR="00450246" w:rsidRPr="00750EAF">
        <w:t>progression to be visible.</w:t>
      </w:r>
      <w:r w:rsidR="009C171A" w:rsidRPr="00750EAF">
        <w:t xml:space="preserve"> A</w:t>
      </w:r>
      <w:r w:rsidRPr="00750EAF">
        <w:t xml:space="preserve">fter three iterations, final levels of quality were formulated for the element </w:t>
      </w:r>
      <w:r w:rsidR="00FC00E6" w:rsidRPr="00750EAF">
        <w:rPr>
          <w:i/>
          <w:iCs/>
        </w:rPr>
        <w:t>p</w:t>
      </w:r>
      <w:r w:rsidRPr="00750EAF">
        <w:rPr>
          <w:i/>
          <w:iCs/>
        </w:rPr>
        <w:t>roblem description</w:t>
      </w:r>
      <w:r w:rsidR="009C171A" w:rsidRPr="00750EAF">
        <w:t xml:space="preserve">, </w:t>
      </w:r>
      <w:r w:rsidR="00810F43" w:rsidRPr="00750EAF">
        <w:t>and assessments of the student texts were compiled</w:t>
      </w:r>
      <w:r w:rsidR="009C171A" w:rsidRPr="00750EAF">
        <w:t>.</w:t>
      </w:r>
      <w:r w:rsidR="00450246" w:rsidRPr="00750EAF">
        <w:t xml:space="preserve"> </w:t>
      </w:r>
      <w:r w:rsidR="00810F43" w:rsidRPr="00750EAF">
        <w:t>Finally</w:t>
      </w:r>
      <w:r w:rsidRPr="00750EAF">
        <w:t xml:space="preserve">, a validation </w:t>
      </w:r>
      <w:r w:rsidR="00450246" w:rsidRPr="00750EAF">
        <w:t>of the resulting levels of quality</w:t>
      </w:r>
      <w:r w:rsidRPr="00750EAF">
        <w:t xml:space="preserve"> foll</w:t>
      </w:r>
      <w:r w:rsidR="00450246" w:rsidRPr="00750EAF">
        <w:t>owed</w:t>
      </w:r>
      <w:r w:rsidR="00C70952" w:rsidRPr="00750EAF">
        <w:t>,</w:t>
      </w:r>
      <w:r w:rsidR="00450246" w:rsidRPr="00750EAF">
        <w:t xml:space="preserve"> where </w:t>
      </w:r>
      <w:r w:rsidR="00C70952" w:rsidRPr="00750EAF">
        <w:t>19 students’ texts documenting</w:t>
      </w:r>
      <w:r w:rsidR="00450246" w:rsidRPr="00750EAF">
        <w:t xml:space="preserve"> other</w:t>
      </w:r>
      <w:r w:rsidRPr="00750EAF">
        <w:t xml:space="preserve"> problem</w:t>
      </w:r>
      <w:r w:rsidR="00C70952" w:rsidRPr="00750EAF">
        <w:t xml:space="preserve"> solutions</w:t>
      </w:r>
      <w:r w:rsidRPr="00750EAF">
        <w:t xml:space="preserve"> were assessed.</w:t>
      </w:r>
    </w:p>
    <w:p w14:paraId="692ED437" w14:textId="58FF38F5" w:rsidR="000307A9" w:rsidRPr="00750EAF" w:rsidRDefault="000307A9" w:rsidP="000307A9">
      <w:pPr>
        <w:pStyle w:val="Rubrik2"/>
        <w:rPr>
          <w:bCs/>
        </w:rPr>
      </w:pPr>
      <w:r w:rsidRPr="00750EAF">
        <w:t>Results</w:t>
      </w:r>
    </w:p>
    <w:p w14:paraId="6C704071" w14:textId="12F15CD4" w:rsidR="000307A9" w:rsidRPr="00750EAF" w:rsidRDefault="00C70952" w:rsidP="000307A9">
      <w:pPr>
        <w:pStyle w:val="Brdtext"/>
      </w:pPr>
      <w:r w:rsidRPr="00750EAF">
        <w:t>In this section, we</w:t>
      </w:r>
      <w:r w:rsidR="000307A9" w:rsidRPr="00750EAF">
        <w:t xml:space="preserve"> first </w:t>
      </w:r>
      <w:r w:rsidRPr="00750EAF">
        <w:t>report</w:t>
      </w:r>
      <w:r w:rsidR="000307A9" w:rsidRPr="00750EAF">
        <w:t xml:space="preserve"> </w:t>
      </w:r>
      <w:r w:rsidRPr="00750EAF">
        <w:t xml:space="preserve">how </w:t>
      </w:r>
      <w:r w:rsidR="000307A9" w:rsidRPr="00750EAF">
        <w:t>the final levels o</w:t>
      </w:r>
      <w:r w:rsidRPr="00750EAF">
        <w:t>f quality came to be formulated for each for</w:t>
      </w:r>
      <w:r w:rsidR="000307A9" w:rsidRPr="00750EAF">
        <w:t xml:space="preserve"> the three </w:t>
      </w:r>
      <w:r w:rsidR="00810F43" w:rsidRPr="00750EAF">
        <w:t xml:space="preserve">quality </w:t>
      </w:r>
      <w:r w:rsidR="000307A9" w:rsidRPr="00750EAF">
        <w:t xml:space="preserve">aspects. We then </w:t>
      </w:r>
      <w:r w:rsidRPr="00750EAF">
        <w:t>report</w:t>
      </w:r>
      <w:r w:rsidR="000307A9" w:rsidRPr="00750EAF">
        <w:t xml:space="preserve"> the results </w:t>
      </w:r>
      <w:r w:rsidR="00FB3259" w:rsidRPr="00750EAF">
        <w:t xml:space="preserve">from the </w:t>
      </w:r>
      <w:r w:rsidR="000307A9" w:rsidRPr="00750EAF">
        <w:t>assess</w:t>
      </w:r>
      <w:r w:rsidR="00FB3259" w:rsidRPr="00750EAF">
        <w:t>ment of</w:t>
      </w:r>
      <w:r w:rsidR="000307A9" w:rsidRPr="00750EAF">
        <w:t xml:space="preserve"> all the texts using the framework</w:t>
      </w:r>
      <w:r w:rsidR="00F764DE" w:rsidRPr="00750EAF">
        <w:t>,</w:t>
      </w:r>
      <w:r w:rsidR="000307A9" w:rsidRPr="00750EAF">
        <w:t xml:space="preserve"> </w:t>
      </w:r>
      <w:r w:rsidR="00F9559F" w:rsidRPr="00750EAF">
        <w:t xml:space="preserve">and separately for classroom </w:t>
      </w:r>
      <w:r w:rsidR="002F6AEA" w:rsidRPr="00750EAF">
        <w:t>E</w:t>
      </w:r>
      <w:r w:rsidR="00F9559F" w:rsidRPr="00750EAF">
        <w:t xml:space="preserve"> </w:t>
      </w:r>
      <w:r w:rsidR="000307A9" w:rsidRPr="00750EAF">
        <w:t xml:space="preserve">to </w:t>
      </w:r>
      <w:r w:rsidRPr="00750EAF">
        <w:t>show</w:t>
      </w:r>
      <w:r w:rsidR="000307A9" w:rsidRPr="00750EAF">
        <w:t xml:space="preserve"> </w:t>
      </w:r>
      <w:r w:rsidR="009F548E" w:rsidRPr="00750EAF">
        <w:t xml:space="preserve">long-term </w:t>
      </w:r>
      <w:r w:rsidR="000307A9" w:rsidRPr="00750EAF">
        <w:t>progression. Finally</w:t>
      </w:r>
      <w:r w:rsidR="00E33FBA" w:rsidRPr="00750EAF">
        <w:t>,</w:t>
      </w:r>
      <w:r w:rsidR="000307A9" w:rsidRPr="00750EAF">
        <w:t xml:space="preserve"> we describe the results of the validation phase.</w:t>
      </w:r>
    </w:p>
    <w:p w14:paraId="7BCC6F84" w14:textId="77777777" w:rsidR="000307A9" w:rsidRPr="00750EAF" w:rsidRDefault="000307A9" w:rsidP="000307A9">
      <w:pPr>
        <w:pStyle w:val="Rubrik3"/>
      </w:pPr>
      <w:r w:rsidRPr="00750EAF">
        <w:t>Quality in problem description</w:t>
      </w:r>
    </w:p>
    <w:p w14:paraId="6CDF195B" w14:textId="04CF9970" w:rsidR="000307A9" w:rsidRPr="00750EAF" w:rsidRDefault="000307A9" w:rsidP="000307A9">
      <w:pPr>
        <w:pStyle w:val="Brdtext"/>
      </w:pPr>
      <w:r w:rsidRPr="00750EAF">
        <w:t xml:space="preserve">Analysis of the problem descriptions in the students' written documentations of the Animal </w:t>
      </w:r>
      <w:r w:rsidR="00DC6743" w:rsidRPr="00750EAF">
        <w:t>p</w:t>
      </w:r>
      <w:r w:rsidRPr="00750EAF">
        <w:t xml:space="preserve">roblem resulted in four levels of quality for each of the three aspects </w:t>
      </w:r>
      <w:r w:rsidR="00810F43" w:rsidRPr="00750EAF">
        <w:rPr>
          <w:i/>
          <w:iCs/>
        </w:rPr>
        <w:t>c</w:t>
      </w:r>
      <w:r w:rsidRPr="00750EAF">
        <w:rPr>
          <w:i/>
          <w:iCs/>
        </w:rPr>
        <w:t>larity</w:t>
      </w:r>
      <w:r w:rsidRPr="00750EAF">
        <w:t xml:space="preserve">, </w:t>
      </w:r>
      <w:proofErr w:type="gramStart"/>
      <w:r w:rsidR="00810F43" w:rsidRPr="00750EAF">
        <w:rPr>
          <w:i/>
          <w:iCs/>
        </w:rPr>
        <w:t>e</w:t>
      </w:r>
      <w:r w:rsidRPr="00750EAF">
        <w:rPr>
          <w:i/>
          <w:iCs/>
        </w:rPr>
        <w:t>fficiency</w:t>
      </w:r>
      <w:proofErr w:type="gramEnd"/>
      <w:r w:rsidRPr="00750EAF">
        <w:t xml:space="preserve"> and </w:t>
      </w:r>
      <w:r w:rsidR="00810F43" w:rsidRPr="00750EAF">
        <w:rPr>
          <w:i/>
          <w:iCs/>
        </w:rPr>
        <w:t>u</w:t>
      </w:r>
      <w:r w:rsidR="00DC6743" w:rsidRPr="00750EAF">
        <w:rPr>
          <w:i/>
          <w:iCs/>
        </w:rPr>
        <w:t>se of m</w:t>
      </w:r>
      <w:r w:rsidRPr="00750EAF">
        <w:rPr>
          <w:i/>
          <w:iCs/>
        </w:rPr>
        <w:t>athematical notation</w:t>
      </w:r>
      <w:r w:rsidRPr="00750EAF">
        <w:t xml:space="preserve">. The </w:t>
      </w:r>
      <w:r w:rsidR="00C70952" w:rsidRPr="00750EAF">
        <w:t>levels</w:t>
      </w:r>
      <w:r w:rsidRPr="00750EAF">
        <w:t xml:space="preserve"> are numbered from 0 to 3 indicating an increased quality for higher </w:t>
      </w:r>
      <w:r w:rsidR="00C70952" w:rsidRPr="00750EAF">
        <w:t>values</w:t>
      </w:r>
      <w:r w:rsidRPr="00750EAF">
        <w:t>. In addition, the choice of communicative resources was documented. </w:t>
      </w:r>
    </w:p>
    <w:p w14:paraId="3C4E59DA" w14:textId="225475C6" w:rsidR="000307A9" w:rsidRPr="00750EAF" w:rsidRDefault="000307A9" w:rsidP="00DF1FD6">
      <w:r w:rsidRPr="00750EAF">
        <w:t xml:space="preserve">Some interpretations </w:t>
      </w:r>
      <w:r w:rsidR="00C70952" w:rsidRPr="00750EAF">
        <w:t xml:space="preserve">related to appropriateness for the specific age and problem </w:t>
      </w:r>
      <w:r w:rsidRPr="00750EAF">
        <w:t xml:space="preserve">were necessary. </w:t>
      </w:r>
      <w:r w:rsidR="00C70952" w:rsidRPr="00750EAF">
        <w:t>W</w:t>
      </w:r>
      <w:r w:rsidR="00E10435" w:rsidRPr="00750EAF">
        <w:t>e</w:t>
      </w:r>
      <w:r w:rsidRPr="00750EAF">
        <w:t xml:space="preserve"> expect students </w:t>
      </w:r>
      <w:r w:rsidR="00E10435" w:rsidRPr="00750EAF">
        <w:t xml:space="preserve">in grade 5 </w:t>
      </w:r>
      <w:r w:rsidRPr="00750EAF">
        <w:t>to clarify the different proportions of pigs, hen</w:t>
      </w:r>
      <w:r w:rsidR="00B75E7A" w:rsidRPr="00750EAF">
        <w:t>,</w:t>
      </w:r>
      <w:r w:rsidRPr="00750EAF">
        <w:t xml:space="preserve"> and sheep and the fact that there are 50 cows. Differentiating between proportion and quantity is seen as essential. To be solvable, the problem description ideally also includes the fact that there are </w:t>
      </w:r>
      <w:r w:rsidRPr="00750EAF">
        <w:rPr>
          <w:i/>
          <w:iCs/>
        </w:rPr>
        <w:t>only</w:t>
      </w:r>
      <w:r w:rsidRPr="00750EAF">
        <w:t xml:space="preserve"> four different kinds of animals, or that the 50 cows constitute </w:t>
      </w:r>
      <w:r w:rsidR="00E10435" w:rsidRPr="00750EAF">
        <w:rPr>
          <w:i/>
          <w:iCs/>
        </w:rPr>
        <w:t>the rest</w:t>
      </w:r>
      <w:r w:rsidR="00E10435" w:rsidRPr="00750EAF">
        <w:t xml:space="preserve"> of the animals, but </w:t>
      </w:r>
      <w:r w:rsidRPr="00750EAF">
        <w:t xml:space="preserve">we do not expect grade 5 students to discern this detail as essential to </w:t>
      </w:r>
      <w:r w:rsidR="00E10435" w:rsidRPr="00750EAF">
        <w:t xml:space="preserve">declare </w:t>
      </w:r>
      <w:r w:rsidRPr="00750EAF">
        <w:t>in the description.</w:t>
      </w:r>
    </w:p>
    <w:p w14:paraId="40030950" w14:textId="77777777" w:rsidR="00A5542E" w:rsidRPr="00750EAF" w:rsidRDefault="00A5542E" w:rsidP="00DF1FD6"/>
    <w:p w14:paraId="4B7CA6E1" w14:textId="6DFB2377" w:rsidR="000307A9" w:rsidRPr="00750EAF" w:rsidRDefault="00E10435" w:rsidP="000307A9">
      <w:pPr>
        <w:pStyle w:val="Rubrik4"/>
      </w:pPr>
      <w:r w:rsidRPr="00750EAF">
        <w:lastRenderedPageBreak/>
        <w:t>Levels of q</w:t>
      </w:r>
      <w:r w:rsidR="0022074E" w:rsidRPr="00750EAF">
        <w:t>uality</w:t>
      </w:r>
      <w:r w:rsidRPr="00750EAF">
        <w:t xml:space="preserve"> for</w:t>
      </w:r>
      <w:r w:rsidR="000307A9" w:rsidRPr="00750EAF">
        <w:t xml:space="preserve"> Clarity </w:t>
      </w:r>
    </w:p>
    <w:p w14:paraId="081ADCBC" w14:textId="4C220821" w:rsidR="000307A9" w:rsidRPr="00750EAF" w:rsidRDefault="000307A9" w:rsidP="004C5E0C">
      <w:pPr>
        <w:pStyle w:val="Brdtext"/>
        <w:numPr>
          <w:ilvl w:val="0"/>
          <w:numId w:val="4"/>
        </w:numPr>
      </w:pPr>
      <w:r w:rsidRPr="00750EAF">
        <w:t>No introduction of the problem (</w:t>
      </w:r>
      <w:r w:rsidR="00810F43" w:rsidRPr="00750EAF">
        <w:t>premises</w:t>
      </w:r>
      <w:r w:rsidRPr="00750EAF">
        <w:t xml:space="preserve"> </w:t>
      </w:r>
      <w:r w:rsidR="00810F43" w:rsidRPr="00750EAF">
        <w:t>can</w:t>
      </w:r>
      <w:r w:rsidRPr="00750EAF">
        <w:t xml:space="preserve"> be implicit in the graph or calculations).</w:t>
      </w:r>
    </w:p>
    <w:p w14:paraId="0992C75B" w14:textId="06621855" w:rsidR="000307A9" w:rsidRPr="00750EAF" w:rsidRDefault="000307A9" w:rsidP="004C5E0C">
      <w:pPr>
        <w:pStyle w:val="Brdtext"/>
        <w:numPr>
          <w:ilvl w:val="0"/>
          <w:numId w:val="4"/>
        </w:numPr>
      </w:pPr>
      <w:r w:rsidRPr="00750EAF">
        <w:t xml:space="preserve">Partially correct and </w:t>
      </w:r>
      <w:r w:rsidR="000C5587" w:rsidRPr="00750EAF">
        <w:t>comprehendible</w:t>
      </w:r>
      <w:r w:rsidRPr="00750EAF">
        <w:t xml:space="preserve"> conditions given, or all premises given but no question, or ambiguous descriptions.</w:t>
      </w:r>
    </w:p>
    <w:p w14:paraId="5EF6A43B" w14:textId="31E896E9" w:rsidR="000307A9" w:rsidRPr="00750EAF" w:rsidRDefault="000307A9" w:rsidP="004C5E0C">
      <w:pPr>
        <w:pStyle w:val="Brdtext"/>
        <w:numPr>
          <w:ilvl w:val="0"/>
          <w:numId w:val="4"/>
        </w:numPr>
      </w:pPr>
      <w:r w:rsidRPr="00750EAF">
        <w:t xml:space="preserve">Conditions </w:t>
      </w:r>
      <w:r w:rsidR="00EA3D92" w:rsidRPr="00750EAF">
        <w:t xml:space="preserve">are </w:t>
      </w:r>
      <w:r w:rsidRPr="00750EAF">
        <w:t>given in various places of the text</w:t>
      </w:r>
      <w:r w:rsidR="00EE5850" w:rsidRPr="00750EAF">
        <w:t xml:space="preserve"> or</w:t>
      </w:r>
      <w:r w:rsidRPr="00750EAF">
        <w:t xml:space="preserve"> </w:t>
      </w:r>
      <w:r w:rsidRPr="00750EAF">
        <w:rPr>
          <w:i/>
          <w:iCs/>
        </w:rPr>
        <w:t>explicitly</w:t>
      </w:r>
      <w:r w:rsidRPr="00750EAF">
        <w:t xml:space="preserve"> integrat</w:t>
      </w:r>
      <w:r w:rsidR="00810F43" w:rsidRPr="00750EAF">
        <w:t>ed</w:t>
      </w:r>
      <w:r w:rsidRPr="00750EAF">
        <w:t xml:space="preserve"> with calculations. All essential conditions </w:t>
      </w:r>
      <w:r w:rsidR="00B75E7A" w:rsidRPr="00750EAF">
        <w:t xml:space="preserve">are </w:t>
      </w:r>
      <w:r w:rsidRPr="00750EAF">
        <w:t>present.</w:t>
      </w:r>
    </w:p>
    <w:p w14:paraId="4F936F83" w14:textId="0D61B0E3" w:rsidR="00DF1FD6" w:rsidRPr="00750EAF" w:rsidRDefault="000307A9" w:rsidP="004C5E0C">
      <w:pPr>
        <w:pStyle w:val="Brdtext"/>
        <w:numPr>
          <w:ilvl w:val="0"/>
          <w:numId w:val="4"/>
        </w:numPr>
        <w:spacing w:after="120"/>
      </w:pPr>
      <w:r w:rsidRPr="00750EAF">
        <w:t>Separation, with all essential conditions given before the calculations.</w:t>
      </w:r>
    </w:p>
    <w:p w14:paraId="2ED96A81" w14:textId="5575D429" w:rsidR="000307A9" w:rsidRPr="00750EAF" w:rsidRDefault="000307A9" w:rsidP="00DF1FD6">
      <w:r w:rsidRPr="00750EAF">
        <w:t xml:space="preserve">Nearly all student texts include some kind of graphical representation of the Animal problem and sometimes it is difficult to separate the problem description from the solution process. </w:t>
      </w:r>
      <w:r w:rsidRPr="00750EAF">
        <w:rPr>
          <w:iCs/>
        </w:rPr>
        <w:t>Making a graphic representation</w:t>
      </w:r>
      <w:r w:rsidRPr="00750EAF">
        <w:t xml:space="preserve"> is generally interpreted as the first calculation in the solution process</w:t>
      </w:r>
      <w:r w:rsidR="00D10642">
        <w:t>. But if</w:t>
      </w:r>
      <w:r w:rsidRPr="00750EAF">
        <w:t xml:space="preserve"> there </w:t>
      </w:r>
      <w:r w:rsidR="0022074E" w:rsidRPr="00750EAF">
        <w:t xml:space="preserve">is no other problem description, </w:t>
      </w:r>
      <w:r w:rsidR="00D14BC3">
        <w:t xml:space="preserve">it is </w:t>
      </w:r>
      <w:r w:rsidR="00EE0546">
        <w:t>assessed as the problem description with</w:t>
      </w:r>
      <w:r w:rsidR="0022074E" w:rsidRPr="00750EAF">
        <w:t xml:space="preserve"> </w:t>
      </w:r>
      <w:r w:rsidR="00637C84" w:rsidRPr="00750EAF">
        <w:t>c</w:t>
      </w:r>
      <w:r w:rsidRPr="00750EAF">
        <w:t xml:space="preserve">larity level </w:t>
      </w:r>
      <w:r w:rsidR="00ED6921" w:rsidRPr="00750EAF">
        <w:t>2</w:t>
      </w:r>
      <w:r w:rsidRPr="00750EAF">
        <w:t xml:space="preserve"> </w:t>
      </w:r>
      <w:r w:rsidR="00F56FCD">
        <w:t xml:space="preserve">if </w:t>
      </w:r>
      <w:r w:rsidRPr="00750EAF">
        <w:t xml:space="preserve">the facts are clearly </w:t>
      </w:r>
      <w:r w:rsidR="0082570C" w:rsidRPr="00750EAF">
        <w:t xml:space="preserve">and explicitly </w:t>
      </w:r>
      <w:r w:rsidRPr="00750EAF">
        <w:t>stated as premises in the graph</w:t>
      </w:r>
      <w:r w:rsidR="0022074E" w:rsidRPr="00750EAF">
        <w:t xml:space="preserve"> and as level </w:t>
      </w:r>
      <w:r w:rsidR="00ED6921" w:rsidRPr="00750EAF">
        <w:t>0</w:t>
      </w:r>
      <w:r w:rsidR="0022074E" w:rsidRPr="00750EAF">
        <w:t xml:space="preserve"> if they are</w:t>
      </w:r>
      <w:r w:rsidR="00C07044" w:rsidRPr="00750EAF">
        <w:t xml:space="preserve"> not.</w:t>
      </w:r>
    </w:p>
    <w:p w14:paraId="6CA6166C" w14:textId="13707C47" w:rsidR="000307A9" w:rsidRPr="00750EAF" w:rsidRDefault="0022074E" w:rsidP="000307A9">
      <w:pPr>
        <w:pStyle w:val="Rubrik4"/>
      </w:pPr>
      <w:r w:rsidRPr="00750EAF">
        <w:t>Levels of quality</w:t>
      </w:r>
      <w:r w:rsidR="008E4D25" w:rsidRPr="00750EAF">
        <w:t xml:space="preserve"> </w:t>
      </w:r>
      <w:r w:rsidR="000307A9" w:rsidRPr="00750EAF">
        <w:t>f</w:t>
      </w:r>
      <w:r w:rsidR="008E4D25" w:rsidRPr="00750EAF">
        <w:t>or</w:t>
      </w:r>
      <w:r w:rsidR="000307A9" w:rsidRPr="00750EAF">
        <w:t xml:space="preserve"> Efficiency</w:t>
      </w:r>
    </w:p>
    <w:p w14:paraId="3AB7262B" w14:textId="5C56E909" w:rsidR="000307A9" w:rsidRPr="00750EAF" w:rsidRDefault="000307A9" w:rsidP="004C5E0C">
      <w:pPr>
        <w:pStyle w:val="Brdtext"/>
        <w:numPr>
          <w:ilvl w:val="0"/>
          <w:numId w:val="5"/>
        </w:numPr>
      </w:pPr>
      <w:r w:rsidRPr="00750EAF">
        <w:t>Difficult to make out what the conditions are (</w:t>
      </w:r>
      <w:r w:rsidR="004C5E0C" w:rsidRPr="00750EAF">
        <w:t>not enough information to evaluate efficiency, e.g.</w:t>
      </w:r>
      <w:r w:rsidR="003354C3" w:rsidRPr="00750EAF">
        <w:t>,</w:t>
      </w:r>
      <w:r w:rsidR="004C5E0C" w:rsidRPr="00750EAF">
        <w:t xml:space="preserve"> </w:t>
      </w:r>
      <w:r w:rsidRPr="00750EAF">
        <w:t>missing, messy, ambiguous</w:t>
      </w:r>
      <w:r w:rsidR="003354C3" w:rsidRPr="00750EAF">
        <w:t>,</w:t>
      </w:r>
      <w:r w:rsidRPr="00750EAF">
        <w:t xml:space="preserve"> or incorrect</w:t>
      </w:r>
      <w:r w:rsidR="004C5E0C" w:rsidRPr="00750EAF">
        <w:t xml:space="preserve"> premises</w:t>
      </w:r>
      <w:r w:rsidRPr="00750EAF">
        <w:t>).</w:t>
      </w:r>
    </w:p>
    <w:p w14:paraId="1F40200E" w14:textId="2B482412" w:rsidR="000307A9" w:rsidRPr="00750EAF" w:rsidRDefault="000307A9" w:rsidP="004C5E0C">
      <w:pPr>
        <w:pStyle w:val="Brdtext"/>
        <w:numPr>
          <w:ilvl w:val="0"/>
          <w:numId w:val="5"/>
        </w:numPr>
      </w:pPr>
      <w:r w:rsidRPr="00750EAF">
        <w:t xml:space="preserve">Description of conditions including redundant text or information, </w:t>
      </w:r>
      <w:r w:rsidR="00EE5850" w:rsidRPr="00750EAF">
        <w:t>for example</w:t>
      </w:r>
      <w:r w:rsidR="00427BEB" w:rsidRPr="00750EAF">
        <w:t>,</w:t>
      </w:r>
      <w:r w:rsidR="00EE5850" w:rsidRPr="00750EAF">
        <w:t xml:space="preserve"> copying the</w:t>
      </w:r>
      <w:r w:rsidRPr="00750EAF">
        <w:t xml:space="preserve"> whole problem </w:t>
      </w:r>
      <w:r w:rsidR="00810F43" w:rsidRPr="00750EAF">
        <w:t xml:space="preserve">verbatim </w:t>
      </w:r>
      <w:r w:rsidR="00EE5850" w:rsidRPr="00750EAF">
        <w:t>as given</w:t>
      </w:r>
      <w:r w:rsidRPr="00750EAF">
        <w:t>.</w:t>
      </w:r>
    </w:p>
    <w:p w14:paraId="7A1A8A28" w14:textId="77777777" w:rsidR="000307A9" w:rsidRPr="00750EAF" w:rsidRDefault="000307A9" w:rsidP="004C5E0C">
      <w:pPr>
        <w:pStyle w:val="Brdtext"/>
        <w:numPr>
          <w:ilvl w:val="0"/>
          <w:numId w:val="5"/>
        </w:numPr>
      </w:pPr>
      <w:r w:rsidRPr="00750EAF">
        <w:t>Efficient presentation of essential conditions using mainly natural language and visual resources.</w:t>
      </w:r>
    </w:p>
    <w:p w14:paraId="778D15D0" w14:textId="24E0DFAE" w:rsidR="00DF1FD6" w:rsidRPr="00750EAF" w:rsidRDefault="000307A9" w:rsidP="004C5E0C">
      <w:pPr>
        <w:pStyle w:val="Brdtext"/>
        <w:numPr>
          <w:ilvl w:val="0"/>
          <w:numId w:val="5"/>
        </w:numPr>
        <w:spacing w:after="120"/>
      </w:pPr>
      <w:r w:rsidRPr="00750EAF">
        <w:t>Efficient presentation of essential conditions using appropriate mathematical</w:t>
      </w:r>
      <w:r w:rsidR="00A777DC" w:rsidRPr="00750EAF">
        <w:t>, symbolic,</w:t>
      </w:r>
      <w:r w:rsidRPr="00750EAF">
        <w:t xml:space="preserve"> or graphical resources.</w:t>
      </w:r>
    </w:p>
    <w:p w14:paraId="3AFE1381" w14:textId="5400DE9C" w:rsidR="005D16E3" w:rsidRPr="00750EAF" w:rsidRDefault="000307A9" w:rsidP="00810F43">
      <w:r w:rsidRPr="00750EAF">
        <w:t>It is worth noticing that a text can be assessed as efficient on level 3 even if the mathematical notation is not entirely correct. If, for example, the equal sign is mis</w:t>
      </w:r>
      <w:r w:rsidR="002F7166" w:rsidRPr="00750EAF">
        <w:t xml:space="preserve">used </w:t>
      </w:r>
      <w:r w:rsidRPr="00750EAF">
        <w:t xml:space="preserve">but the intention </w:t>
      </w:r>
      <w:r w:rsidR="008C2886" w:rsidRPr="00750EAF">
        <w:t xml:space="preserve">is </w:t>
      </w:r>
      <w:r w:rsidRPr="00750EAF">
        <w:t xml:space="preserve">understandable at the grade level in question, it is assessed as efficient. Likewise, correct spelling and grammar </w:t>
      </w:r>
      <w:r w:rsidR="00EA3D92" w:rsidRPr="00750EAF">
        <w:t>are</w:t>
      </w:r>
      <w:r w:rsidRPr="00750EAF">
        <w:t xml:space="preserve"> not essential for assessment on level 2.</w:t>
      </w:r>
    </w:p>
    <w:p w14:paraId="421EE2CB" w14:textId="41C5CCEF" w:rsidR="000307A9" w:rsidRPr="00750EAF" w:rsidRDefault="008E4D25" w:rsidP="000307A9">
      <w:pPr>
        <w:pStyle w:val="Rubrik4"/>
      </w:pPr>
      <w:r w:rsidRPr="00750EAF">
        <w:t xml:space="preserve">Levels of quality for </w:t>
      </w:r>
      <w:r w:rsidR="000307A9" w:rsidRPr="00750EAF">
        <w:t>Mathematical notation</w:t>
      </w:r>
    </w:p>
    <w:p w14:paraId="35EF6B93" w14:textId="749C52AA" w:rsidR="000307A9" w:rsidRPr="00750EAF" w:rsidRDefault="000307A9" w:rsidP="004C5E0C">
      <w:pPr>
        <w:pStyle w:val="Brdtext"/>
        <w:numPr>
          <w:ilvl w:val="0"/>
          <w:numId w:val="6"/>
        </w:numPr>
      </w:pPr>
      <w:r w:rsidRPr="00750EAF">
        <w:t xml:space="preserve">No mathematical notation </w:t>
      </w:r>
      <w:r w:rsidR="008E4D25" w:rsidRPr="00750EAF">
        <w:t xml:space="preserve">is used </w:t>
      </w:r>
      <w:r w:rsidRPr="00750EAF">
        <w:t xml:space="preserve">except what was given in the original problem </w:t>
      </w:r>
      <w:r w:rsidR="008E4D25" w:rsidRPr="00750EAF">
        <w:t>formulation</w:t>
      </w:r>
      <w:r w:rsidRPr="00750EAF">
        <w:t>.</w:t>
      </w:r>
    </w:p>
    <w:p w14:paraId="3CFEBA79" w14:textId="3D4D5BC1" w:rsidR="000307A9" w:rsidRPr="00750EAF" w:rsidRDefault="000307A9" w:rsidP="004C5E0C">
      <w:pPr>
        <w:pStyle w:val="Brdtext"/>
        <w:numPr>
          <w:ilvl w:val="0"/>
          <w:numId w:val="6"/>
        </w:numPr>
      </w:pPr>
      <w:r w:rsidRPr="00750EAF">
        <w:t>Incorrect use of mathematical notation</w:t>
      </w:r>
      <w:r w:rsidR="003862EC" w:rsidRPr="00750EAF">
        <w:t>,</w:t>
      </w:r>
      <w:r w:rsidRPr="00750EAF">
        <w:t xml:space="preserve"> or use of </w:t>
      </w:r>
      <w:r w:rsidR="008E4D25" w:rsidRPr="00750EAF">
        <w:t xml:space="preserve">a </w:t>
      </w:r>
      <w:r w:rsidRPr="00750EAF">
        <w:t>gra</w:t>
      </w:r>
      <w:r w:rsidR="008E4D25" w:rsidRPr="00750EAF">
        <w:t xml:space="preserve">phical representation that does not represent the problem correctly. </w:t>
      </w:r>
      <w:r w:rsidR="00810F43" w:rsidRPr="00750EAF">
        <w:t>(</w:t>
      </w:r>
      <w:r w:rsidR="008E4D25" w:rsidRPr="00750EAF">
        <w:t>T</w:t>
      </w:r>
      <w:r w:rsidRPr="00750EAF">
        <w:t xml:space="preserve">he most common misuse found in </w:t>
      </w:r>
      <w:r w:rsidR="00145918" w:rsidRPr="00750EAF">
        <w:t>our pilot</w:t>
      </w:r>
      <w:r w:rsidRPr="00750EAF">
        <w:t xml:space="preserve"> stud</w:t>
      </w:r>
      <w:r w:rsidR="008E4D25" w:rsidRPr="00750EAF">
        <w:t>ies wa</w:t>
      </w:r>
      <w:r w:rsidRPr="00750EAF">
        <w:t>s an incorrect use of the equal sign.</w:t>
      </w:r>
      <w:r w:rsidR="00810F43" w:rsidRPr="00750EAF">
        <w:t>)</w:t>
      </w:r>
    </w:p>
    <w:p w14:paraId="13448628" w14:textId="61BCF917" w:rsidR="000307A9" w:rsidRPr="00750EAF" w:rsidRDefault="000307A9" w:rsidP="004C5E0C">
      <w:pPr>
        <w:pStyle w:val="Brdtext"/>
        <w:numPr>
          <w:ilvl w:val="0"/>
          <w:numId w:val="6"/>
        </w:numPr>
      </w:pPr>
      <w:r w:rsidRPr="00750EAF">
        <w:t xml:space="preserve">Irrelevant or redundant mathematical notation used </w:t>
      </w:r>
      <w:r w:rsidR="00EE5850" w:rsidRPr="00750EAF">
        <w:t xml:space="preserve">essentially </w:t>
      </w:r>
      <w:r w:rsidRPr="00750EAF">
        <w:t>correct.</w:t>
      </w:r>
    </w:p>
    <w:p w14:paraId="106DCA55" w14:textId="5AF6BDBA" w:rsidR="00DF1FD6" w:rsidRPr="00750EAF" w:rsidRDefault="000307A9" w:rsidP="004C5E0C">
      <w:pPr>
        <w:pStyle w:val="Brdtext"/>
        <w:numPr>
          <w:ilvl w:val="0"/>
          <w:numId w:val="6"/>
        </w:numPr>
        <w:spacing w:after="120"/>
      </w:pPr>
      <w:r w:rsidRPr="00750EAF">
        <w:t>Relevant mathematical notation used correctly.</w:t>
      </w:r>
    </w:p>
    <w:p w14:paraId="542E1915" w14:textId="1772031D" w:rsidR="00656464" w:rsidRPr="00750EAF" w:rsidRDefault="002F7166" w:rsidP="00991181">
      <w:r w:rsidRPr="00750EAF">
        <w:t>M</w:t>
      </w:r>
      <w:r w:rsidR="000307A9" w:rsidRPr="00750EAF">
        <w:t xml:space="preserve">any students </w:t>
      </w:r>
      <w:r w:rsidR="00FD7E93" w:rsidRPr="00750EAF">
        <w:t xml:space="preserve">use fractions to represent </w:t>
      </w:r>
      <w:r w:rsidR="000307A9" w:rsidRPr="00750EAF">
        <w:t xml:space="preserve">the </w:t>
      </w:r>
      <w:r w:rsidRPr="00750EAF">
        <w:t xml:space="preserve">number </w:t>
      </w:r>
      <w:r w:rsidR="000307A9" w:rsidRPr="00750EAF">
        <w:t xml:space="preserve">facts </w:t>
      </w:r>
      <w:r w:rsidRPr="00750EAF">
        <w:t>given in the problem</w:t>
      </w:r>
      <w:r w:rsidR="000307A9" w:rsidRPr="00750EAF">
        <w:t>. Here</w:t>
      </w:r>
      <w:r w:rsidR="00ED08CE" w:rsidRPr="00750EAF">
        <w:t>, the difference between proportions and quantities comes into play,</w:t>
      </w:r>
      <w:r w:rsidR="000307A9" w:rsidRPr="00750EAF">
        <w:t xml:space="preserve"> as well as the use of the equal sign. While still accepting some </w:t>
      </w:r>
      <w:r w:rsidR="008E4D25" w:rsidRPr="00750EAF">
        <w:t>mathematical</w:t>
      </w:r>
      <w:r w:rsidR="000307A9" w:rsidRPr="00750EAF">
        <w:t xml:space="preserve"> notation as appropriate to grade 5 students, </w:t>
      </w:r>
      <w:r w:rsidR="00E0238D" w:rsidRPr="00750EAF">
        <w:t>some nuances are</w:t>
      </w:r>
      <w:r w:rsidR="000307A9" w:rsidRPr="00750EAF">
        <w:t xml:space="preserve"> assessed as incorrect. The symbol ¼ can be read </w:t>
      </w:r>
      <w:r w:rsidR="000307A9" w:rsidRPr="00750EAF">
        <w:lastRenderedPageBreak/>
        <w:t xml:space="preserve">as “one fourth” or “one out of four”. Ideally, it should be stated that it is “one fourth of the total number of animals”. </w:t>
      </w:r>
      <w:r w:rsidR="007B1722" w:rsidRPr="00750EAF">
        <w:t>In most cases this is</w:t>
      </w:r>
      <w:r w:rsidR="000307A9" w:rsidRPr="00750EAF">
        <w:t xml:space="preserve"> accepted as taken for granted unless there is cause for misunderstanding. Some examples of mathematical notation assessed as correct are: “¼ is </w:t>
      </w:r>
      <w:r w:rsidR="006F5188" w:rsidRPr="00750EAF">
        <w:t>pi</w:t>
      </w:r>
      <w:r w:rsidR="00645882" w:rsidRPr="00750EAF">
        <w:t>g</w:t>
      </w:r>
      <w:r w:rsidR="000307A9" w:rsidRPr="00750EAF">
        <w:t>s and 50 units are cows” (In Sweden</w:t>
      </w:r>
      <w:r w:rsidR="002076C4" w:rsidRPr="00750EAF">
        <w:t>,</w:t>
      </w:r>
      <w:r w:rsidR="000307A9" w:rsidRPr="00750EAF">
        <w:t xml:space="preserve"> the word “</w:t>
      </w:r>
      <w:proofErr w:type="spellStart"/>
      <w:r w:rsidR="000307A9" w:rsidRPr="00750EAF">
        <w:t>stycken</w:t>
      </w:r>
      <w:proofErr w:type="spellEnd"/>
      <w:r w:rsidR="000307A9" w:rsidRPr="00750EAF">
        <w:t>” is used to specify discr</w:t>
      </w:r>
      <w:r w:rsidR="008E4D25" w:rsidRPr="00750EAF">
        <w:t>ete units of something); “¼ is</w:t>
      </w:r>
      <w:r w:rsidR="000307A9" w:rsidRPr="00750EAF">
        <w:t xml:space="preserve"> pig</w:t>
      </w:r>
      <w:r w:rsidR="008E4D25" w:rsidRPr="00750EAF">
        <w:t>s</w:t>
      </w:r>
      <w:r w:rsidR="000307A9" w:rsidRPr="00750EAF">
        <w:t xml:space="preserve"> and 50 are cows”; </w:t>
      </w:r>
      <w:r w:rsidR="008E4D25" w:rsidRPr="00750EAF">
        <w:t>“</w:t>
      </w:r>
      <w:r w:rsidR="000307A9" w:rsidRPr="00750EAF">
        <w:t>Pigs: ¼ … The rest, Cows: 50”. Notations assessed as incorrect are</w:t>
      </w:r>
      <w:r w:rsidR="001C5FB0" w:rsidRPr="00750EAF">
        <w:t>,</w:t>
      </w:r>
      <w:r w:rsidR="000307A9" w:rsidRPr="00750EAF">
        <w:t xml:space="preserve"> for example: “¼ = pig, 50 = cows” (misuse of the equal sign) or “pig: ¼ … cows: 50” (</w:t>
      </w:r>
      <w:r w:rsidR="00595ACF" w:rsidRPr="00750EAF">
        <w:t>ambigu</w:t>
      </w:r>
      <w:r w:rsidR="00EE5850" w:rsidRPr="00750EAF">
        <w:t>ous</w:t>
      </w:r>
      <w:r w:rsidR="00595ACF" w:rsidRPr="00750EAF">
        <w:t xml:space="preserve"> since </w:t>
      </w:r>
      <w:r w:rsidR="00B451E2" w:rsidRPr="00750EAF">
        <w:t xml:space="preserve">the difference between </w:t>
      </w:r>
      <w:r w:rsidR="000307A9" w:rsidRPr="00750EAF">
        <w:t>proportion and qua</w:t>
      </w:r>
      <w:r w:rsidR="00D902F1" w:rsidRPr="00750EAF">
        <w:t>ntity</w:t>
      </w:r>
      <w:r w:rsidR="000307A9" w:rsidRPr="00750EAF">
        <w:t xml:space="preserve"> is </w:t>
      </w:r>
      <w:r w:rsidR="00253EB1" w:rsidRPr="00750EAF">
        <w:t xml:space="preserve">not </w:t>
      </w:r>
      <w:r w:rsidR="00595ACF" w:rsidRPr="00750EAF">
        <w:t>made clear</w:t>
      </w:r>
      <w:r w:rsidR="000307A9" w:rsidRPr="00750EAF">
        <w:t>).</w:t>
      </w:r>
    </w:p>
    <w:p w14:paraId="7FB3F850" w14:textId="20BAD860" w:rsidR="00656464" w:rsidRPr="00750EAF" w:rsidRDefault="008E4D25" w:rsidP="008E4D25">
      <w:pPr>
        <w:pStyle w:val="Rubrik3"/>
      </w:pPr>
      <w:r w:rsidRPr="00750EAF">
        <w:t>Assessment of student texts</w:t>
      </w:r>
    </w:p>
    <w:p w14:paraId="7D911E85" w14:textId="6A252E10" w:rsidR="00F9559F" w:rsidRPr="00750EAF" w:rsidRDefault="000307A9" w:rsidP="00453D52">
      <w:pPr>
        <w:pStyle w:val="Brdtext"/>
      </w:pPr>
      <w:r w:rsidRPr="00750EAF">
        <w:t>Results of the analysis of students' problem descriptions are presented first for</w:t>
      </w:r>
      <w:r w:rsidR="008E4D25" w:rsidRPr="00750EAF">
        <w:t xml:space="preserve"> the </w:t>
      </w:r>
      <w:r w:rsidR="0050650C" w:rsidRPr="00750EAF">
        <w:t>72 + 41</w:t>
      </w:r>
      <w:r w:rsidR="00991181" w:rsidRPr="00750EAF">
        <w:t xml:space="preserve"> texts describing solutions to the Animal problem from the participating five classr</w:t>
      </w:r>
      <w:r w:rsidR="0050650C" w:rsidRPr="00750EAF">
        <w:t>ooms</w:t>
      </w:r>
      <w:r w:rsidR="008E4D25" w:rsidRPr="00750EAF">
        <w:t xml:space="preserve"> (figure 2)</w:t>
      </w:r>
      <w:r w:rsidR="0050650C" w:rsidRPr="00750EAF">
        <w:t xml:space="preserve">, then separately </w:t>
      </w:r>
      <w:r w:rsidR="006B60DE">
        <w:t xml:space="preserve">for </w:t>
      </w:r>
      <w:r w:rsidR="0050650C" w:rsidRPr="00750EAF">
        <w:t>all the texts from</w:t>
      </w:r>
      <w:r w:rsidR="008E4D25" w:rsidRPr="00750EAF">
        <w:t xml:space="preserve"> classroom </w:t>
      </w:r>
      <w:r w:rsidR="002F6AEA" w:rsidRPr="00750EAF">
        <w:t>E</w:t>
      </w:r>
      <w:r w:rsidR="00F9559F" w:rsidRPr="00750EAF">
        <w:t xml:space="preserve"> </w:t>
      </w:r>
      <w:r w:rsidR="008E4D25" w:rsidRPr="00750EAF">
        <w:t xml:space="preserve">to show progression (figure 3). </w:t>
      </w:r>
    </w:p>
    <w:p w14:paraId="14F53C4D" w14:textId="79DDEA79" w:rsidR="00F9559F" w:rsidRPr="00750EAF" w:rsidRDefault="00F9559F" w:rsidP="00453D52">
      <w:pPr>
        <w:ind w:firstLine="0"/>
        <w:rPr>
          <w:rFonts w:ascii="Calibri" w:hAnsi="Calibri" w:cs="Calibri"/>
          <w:color w:val="000000"/>
          <w:sz w:val="22"/>
          <w:szCs w:val="22"/>
          <w:bdr w:val="none" w:sz="0" w:space="0" w:color="auto" w:frame="1"/>
        </w:rPr>
      </w:pPr>
    </w:p>
    <w:p w14:paraId="03F764FB" w14:textId="46C4F856" w:rsidR="00453D52" w:rsidRPr="00750EAF" w:rsidRDefault="00453D52" w:rsidP="00F9559F">
      <w:r w:rsidRPr="00750EAF">
        <w:rPr>
          <w:noProof/>
        </w:rPr>
        <w:drawing>
          <wp:inline distT="0" distB="0" distL="0" distR="0" wp14:anchorId="0D77C413" wp14:editId="0E43516A">
            <wp:extent cx="2759179" cy="1263882"/>
            <wp:effectExtent l="0" t="0" r="0" b="0"/>
            <wp:docPr id="165728516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85166" name=""/>
                    <pic:cNvPicPr/>
                  </pic:nvPicPr>
                  <pic:blipFill>
                    <a:blip r:embed="rId9"/>
                    <a:stretch>
                      <a:fillRect/>
                    </a:stretch>
                  </pic:blipFill>
                  <pic:spPr>
                    <a:xfrm>
                      <a:off x="0" y="0"/>
                      <a:ext cx="2759179" cy="1263882"/>
                    </a:xfrm>
                    <a:prstGeom prst="rect">
                      <a:avLst/>
                    </a:prstGeom>
                  </pic:spPr>
                </pic:pic>
              </a:graphicData>
            </a:graphic>
          </wp:inline>
        </w:drawing>
      </w:r>
    </w:p>
    <w:p w14:paraId="1F1714EA" w14:textId="77777777" w:rsidR="00F9559F" w:rsidRPr="00750EAF" w:rsidRDefault="00F9559F" w:rsidP="00F9559F">
      <w:pPr>
        <w:pStyle w:val="Headtable"/>
      </w:pPr>
      <w:r w:rsidRPr="00750EAF">
        <w:rPr>
          <w:rFonts w:ascii="Calibri" w:hAnsi="Calibri" w:cs="Calibri"/>
          <w:color w:val="000000"/>
          <w:sz w:val="22"/>
          <w:szCs w:val="22"/>
        </w:rPr>
        <w:t>a)  before discussion (72 texts)</w:t>
      </w:r>
      <w:r w:rsidRPr="00750EAF">
        <w:rPr>
          <w:rStyle w:val="apple-tab-span"/>
          <w:rFonts w:cs="Calibri"/>
          <w:color w:val="000000"/>
          <w:sz w:val="22"/>
          <w:szCs w:val="22"/>
        </w:rPr>
        <w:tab/>
      </w:r>
      <w:r w:rsidRPr="00750EAF">
        <w:rPr>
          <w:rFonts w:ascii="Calibri" w:hAnsi="Calibri" w:cs="Calibri"/>
          <w:color w:val="000000"/>
          <w:sz w:val="22"/>
          <w:szCs w:val="22"/>
        </w:rPr>
        <w:t>b) after discussion (41 texts)</w:t>
      </w:r>
    </w:p>
    <w:p w14:paraId="5563381D" w14:textId="6DEFA9B8" w:rsidR="008E4D25" w:rsidRPr="00750EAF" w:rsidRDefault="00F9559F" w:rsidP="00810F43">
      <w:pPr>
        <w:pStyle w:val="Headtable"/>
        <w:rPr>
          <w:b/>
          <w:bCs/>
        </w:rPr>
      </w:pPr>
      <w:r w:rsidRPr="00750EAF">
        <w:t xml:space="preserve">Figure 2. Distribution of </w:t>
      </w:r>
      <w:r w:rsidR="00991181" w:rsidRPr="00750EAF">
        <w:t xml:space="preserve">texts according to assessed </w:t>
      </w:r>
      <w:r w:rsidRPr="00750EAF">
        <w:t>levels of quality across the two aspects</w:t>
      </w:r>
      <w:r w:rsidR="001C5FB0" w:rsidRPr="00750EAF">
        <w:t>,</w:t>
      </w:r>
      <w:r w:rsidRPr="00750EAF">
        <w:t xml:space="preserve"> </w:t>
      </w:r>
      <w:r w:rsidR="00397C58" w:rsidRPr="00750EAF">
        <w:rPr>
          <w:i/>
          <w:iCs/>
        </w:rPr>
        <w:t>cl</w:t>
      </w:r>
      <w:r w:rsidRPr="00750EAF">
        <w:rPr>
          <w:i/>
          <w:iCs/>
        </w:rPr>
        <w:t>arity</w:t>
      </w:r>
      <w:r w:rsidRPr="00750EAF">
        <w:t xml:space="preserve"> and </w:t>
      </w:r>
      <w:r w:rsidR="00397C58" w:rsidRPr="00750EAF">
        <w:rPr>
          <w:i/>
          <w:iCs/>
        </w:rPr>
        <w:t>e</w:t>
      </w:r>
      <w:r w:rsidRPr="00750EAF">
        <w:rPr>
          <w:i/>
          <w:iCs/>
        </w:rPr>
        <w:t>fficiency</w:t>
      </w:r>
      <w:r w:rsidRPr="00750EAF">
        <w:t xml:space="preserve"> </w:t>
      </w:r>
      <w:r w:rsidR="00E22709" w:rsidRPr="00750EAF">
        <w:t>for</w:t>
      </w:r>
      <w:r w:rsidR="00991181" w:rsidRPr="00750EAF">
        <w:t xml:space="preserve"> the Animal problem</w:t>
      </w:r>
      <w:r w:rsidR="00E22709" w:rsidRPr="00750EAF">
        <w:t>, a)</w:t>
      </w:r>
      <w:r w:rsidR="00991181" w:rsidRPr="00750EAF">
        <w:t xml:space="preserve"> before and </w:t>
      </w:r>
      <w:r w:rsidR="00E22709" w:rsidRPr="00750EAF">
        <w:t xml:space="preserve">b) </w:t>
      </w:r>
      <w:r w:rsidR="00991181" w:rsidRPr="00750EAF">
        <w:t xml:space="preserve">after the quality discussion. </w:t>
      </w:r>
      <w:r w:rsidRPr="00750EAF">
        <w:t>The darker the colour</w:t>
      </w:r>
      <w:r w:rsidR="001C5FB0" w:rsidRPr="00750EAF">
        <w:t>,</w:t>
      </w:r>
      <w:r w:rsidRPr="00750EAF">
        <w:t xml:space="preserve"> the higher the frequency. </w:t>
      </w:r>
    </w:p>
    <w:p w14:paraId="2FC8E451" w14:textId="72A8ECF0" w:rsidR="00F9559F" w:rsidRPr="00750EAF" w:rsidRDefault="00F9559F" w:rsidP="000307A9">
      <w:pPr>
        <w:pStyle w:val="Brdtext"/>
        <w:rPr>
          <w:highlight w:val="magenta"/>
        </w:rPr>
      </w:pPr>
      <w:r w:rsidRPr="00750EAF">
        <w:t xml:space="preserve">The results </w:t>
      </w:r>
      <w:r w:rsidR="00991181" w:rsidRPr="00750EAF">
        <w:t>indicate</w:t>
      </w:r>
      <w:r w:rsidRPr="00750EAF">
        <w:t xml:space="preserve"> that the framework was useful </w:t>
      </w:r>
      <w:r w:rsidR="001C5FB0" w:rsidRPr="00750EAF">
        <w:t>for assessing student mathematical writing quality</w:t>
      </w:r>
      <w:r w:rsidR="00991181" w:rsidRPr="00750EAF">
        <w:t xml:space="preserve">. We can </w:t>
      </w:r>
      <w:r w:rsidRPr="00750EAF">
        <w:t xml:space="preserve">see that </w:t>
      </w:r>
      <w:r w:rsidR="00991181" w:rsidRPr="00750EAF">
        <w:t xml:space="preserve">the </w:t>
      </w:r>
      <w:r w:rsidRPr="00750EAF">
        <w:t xml:space="preserve">students did embrace more efficient ways of communicating </w:t>
      </w:r>
      <w:proofErr w:type="gramStart"/>
      <w:r w:rsidRPr="00750EAF">
        <w:t>as a result of</w:t>
      </w:r>
      <w:proofErr w:type="gramEnd"/>
      <w:r w:rsidRPr="00750EAF">
        <w:t xml:space="preserve"> the teaching design </w:t>
      </w:r>
      <w:r w:rsidR="00BF6026" w:rsidRPr="00750EAF">
        <w:t>focusing on quality aspects</w:t>
      </w:r>
      <w:r w:rsidR="00B708C7" w:rsidRPr="00750EAF">
        <w:t>,</w:t>
      </w:r>
      <w:r w:rsidRPr="00750EAF">
        <w:t xml:space="preserve"> and that their texts improved in terms of clarity. </w:t>
      </w:r>
      <w:r w:rsidR="002F1399" w:rsidRPr="00750EAF">
        <w:t xml:space="preserve">In the first diagram, </w:t>
      </w:r>
      <w:r w:rsidR="00F6572F">
        <w:t>many</w:t>
      </w:r>
      <w:r w:rsidR="002F1399" w:rsidRPr="00750EAF">
        <w:t xml:space="preserve"> text</w:t>
      </w:r>
      <w:r w:rsidRPr="00750EAF">
        <w:t>s</w:t>
      </w:r>
      <w:r w:rsidR="00C76785">
        <w:t xml:space="preserve">, </w:t>
      </w:r>
      <w:r w:rsidRPr="00750EAF">
        <w:t xml:space="preserve">are found on the </w:t>
      </w:r>
      <w:r w:rsidR="00AC0BEC">
        <w:t xml:space="preserve">lower </w:t>
      </w:r>
      <w:r w:rsidRPr="00750EAF">
        <w:t xml:space="preserve">left side </w:t>
      </w:r>
      <w:r w:rsidR="00F6609E">
        <w:t xml:space="preserve">on </w:t>
      </w:r>
      <w:r w:rsidRPr="00750EAF">
        <w:t>efficiency</w:t>
      </w:r>
      <w:r w:rsidR="002F1399" w:rsidRPr="00750EAF">
        <w:t xml:space="preserve"> level 0</w:t>
      </w:r>
      <w:r w:rsidR="00F6609E">
        <w:t xml:space="preserve"> and</w:t>
      </w:r>
      <w:r w:rsidRPr="00750EAF">
        <w:t xml:space="preserve"> </w:t>
      </w:r>
      <w:r w:rsidR="00810F43" w:rsidRPr="00750EAF">
        <w:t xml:space="preserve">clarity </w:t>
      </w:r>
      <w:r w:rsidRPr="00750EAF">
        <w:t xml:space="preserve">level </w:t>
      </w:r>
      <w:r w:rsidR="00810F43" w:rsidRPr="00750EAF">
        <w:t xml:space="preserve">0 or </w:t>
      </w:r>
      <w:r w:rsidRPr="00750EAF">
        <w:t>1. In the second diagram</w:t>
      </w:r>
      <w:r w:rsidR="0072148D" w:rsidRPr="00750EAF">
        <w:t>,</w:t>
      </w:r>
      <w:r w:rsidRPr="00750EAF">
        <w:t xml:space="preserve"> </w:t>
      </w:r>
      <w:r w:rsidR="004815FD" w:rsidRPr="00750EAF">
        <w:t>most</w:t>
      </w:r>
      <w:r w:rsidRPr="00750EAF">
        <w:t xml:space="preserve"> texts are assessed on level 3 for bot</w:t>
      </w:r>
      <w:r w:rsidR="00991181" w:rsidRPr="00750EAF">
        <w:t>h aspects.</w:t>
      </w:r>
    </w:p>
    <w:p w14:paraId="1D106E27" w14:textId="375BAF6A" w:rsidR="00E22709" w:rsidRPr="00750EAF" w:rsidRDefault="00E22709" w:rsidP="002F6AEA">
      <w:pPr>
        <w:pStyle w:val="Rubrik4"/>
      </w:pPr>
      <w:r w:rsidRPr="00750EAF">
        <w:t>Assessing progression</w:t>
      </w:r>
    </w:p>
    <w:p w14:paraId="009EA832" w14:textId="2211139E" w:rsidR="00810F43" w:rsidRPr="00750EAF" w:rsidRDefault="00E22709" w:rsidP="00D630FD">
      <w:pPr>
        <w:pStyle w:val="Brdtext"/>
      </w:pPr>
      <w:r w:rsidRPr="00750EAF">
        <w:t xml:space="preserve">We </w:t>
      </w:r>
      <w:r w:rsidR="00830ADC" w:rsidRPr="00750EAF">
        <w:t xml:space="preserve">took a closer look at classroom E, where the students were given an opportunity to solve the </w:t>
      </w:r>
      <w:r w:rsidR="008B577D" w:rsidRPr="00750EAF">
        <w:t>A</w:t>
      </w:r>
      <w:r w:rsidR="00830ADC" w:rsidRPr="00750EAF">
        <w:t>nimal</w:t>
      </w:r>
      <w:r w:rsidRPr="00750EAF">
        <w:t xml:space="preserve"> problem and report their solution in writing at the end of term. In total</w:t>
      </w:r>
      <w:r w:rsidR="00FF23CF" w:rsidRPr="00750EAF">
        <w:t>, 41 texts came from classroom E: seven after the first lesson</w:t>
      </w:r>
      <w:r w:rsidR="00B876FA" w:rsidRPr="00750EAF">
        <w:t xml:space="preserve"> (group work)</w:t>
      </w:r>
      <w:r w:rsidR="00FF23CF" w:rsidRPr="00750EAF">
        <w:t>, twelve after the quality discussion</w:t>
      </w:r>
      <w:r w:rsidR="00B876FA" w:rsidRPr="00750EAF">
        <w:t xml:space="preserve"> (pair work)</w:t>
      </w:r>
      <w:r w:rsidR="00FF23CF" w:rsidRPr="00750EAF">
        <w:t xml:space="preserve">, and twenty-two individual texts at the end of </w:t>
      </w:r>
      <w:r w:rsidRPr="00750EAF">
        <w:t xml:space="preserve">term. </w:t>
      </w:r>
      <w:r w:rsidR="00991181" w:rsidRPr="00750EAF">
        <w:t>Figure 3</w:t>
      </w:r>
      <w:r w:rsidR="000307A9" w:rsidRPr="00750EAF">
        <w:t xml:space="preserve"> shows the distribution of </w:t>
      </w:r>
      <w:r w:rsidR="002F6AEA" w:rsidRPr="00750EAF">
        <w:t xml:space="preserve">texts across </w:t>
      </w:r>
      <w:r w:rsidR="000307A9" w:rsidRPr="00750EAF">
        <w:t xml:space="preserve">levels of quality </w:t>
      </w:r>
      <w:r w:rsidR="002F6AEA" w:rsidRPr="00750EAF">
        <w:t>for</w:t>
      </w:r>
      <w:r w:rsidRPr="00750EAF">
        <w:t xml:space="preserve"> the two aspects</w:t>
      </w:r>
      <w:r w:rsidR="002204AD" w:rsidRPr="00750EAF">
        <w:t>,</w:t>
      </w:r>
      <w:r w:rsidR="000307A9" w:rsidRPr="00750EAF">
        <w:t xml:space="preserve"> </w:t>
      </w:r>
      <w:proofErr w:type="gramStart"/>
      <w:r w:rsidR="007E3BA1" w:rsidRPr="00750EAF">
        <w:t>c</w:t>
      </w:r>
      <w:r w:rsidR="000307A9" w:rsidRPr="00750EAF">
        <w:t>larity</w:t>
      </w:r>
      <w:proofErr w:type="gramEnd"/>
      <w:r w:rsidR="000307A9" w:rsidRPr="00750EAF">
        <w:t xml:space="preserve"> and </w:t>
      </w:r>
      <w:r w:rsidR="007E3BA1" w:rsidRPr="00750EAF">
        <w:t>e</w:t>
      </w:r>
      <w:r w:rsidR="000307A9" w:rsidRPr="00750EAF">
        <w:t>fficiency</w:t>
      </w:r>
      <w:r w:rsidR="002F6AEA" w:rsidRPr="00750EAF">
        <w:t>.</w:t>
      </w:r>
      <w:r w:rsidR="000307A9" w:rsidRPr="00750EAF">
        <w:t xml:space="preserve"> </w:t>
      </w:r>
      <w:r w:rsidR="00810F43" w:rsidRPr="00750EAF">
        <w:t xml:space="preserve">In the seven texts collected after the first </w:t>
      </w:r>
      <w:r w:rsidR="007110F5" w:rsidRPr="00750EAF">
        <w:t>problem-solving</w:t>
      </w:r>
      <w:r w:rsidR="00810F43" w:rsidRPr="00750EAF">
        <w:t xml:space="preserve"> lesson (figure 3a), mainly linguistic resources are used with few instances of mathematical notation. Only one text clarifies all the given conditions before the calculations and conclusion.</w:t>
      </w:r>
      <w:r w:rsidR="00AE4761" w:rsidRPr="00750EAF">
        <w:t xml:space="preserve"> </w:t>
      </w:r>
      <w:r w:rsidR="00810F43" w:rsidRPr="00750EAF">
        <w:t>After the quality discussion (</w:t>
      </w:r>
      <w:r w:rsidR="00E1235F" w:rsidRPr="00750EAF">
        <w:t>f</w:t>
      </w:r>
      <w:r w:rsidR="00810F43" w:rsidRPr="00750EAF">
        <w:t xml:space="preserve">igure 3b), almost every text clarifies the </w:t>
      </w:r>
      <w:r w:rsidR="008C1263" w:rsidRPr="00750EAF">
        <w:lastRenderedPageBreak/>
        <w:t>conditions</w:t>
      </w:r>
      <w:r w:rsidR="00810F43" w:rsidRPr="00750EAF">
        <w:t xml:space="preserve"> using visual resources and mathematical notation, raising the level of quality for efficiency to level 3. Eleven out of twelve texts communicate efficiently using mathematical notation, albeit not always using the notation correctly.</w:t>
      </w:r>
    </w:p>
    <w:p w14:paraId="5AB79A61" w14:textId="2C967238" w:rsidR="000307A9" w:rsidRPr="00750EAF" w:rsidRDefault="00810F43" w:rsidP="00453D52">
      <w:r w:rsidRPr="00750EAF">
        <w:t xml:space="preserve">After working with another six problems using the same teaching design, the students were again given the Animal problem to </w:t>
      </w:r>
      <w:proofErr w:type="gramStart"/>
      <w:r w:rsidRPr="00750EAF">
        <w:t>solve</w:t>
      </w:r>
      <w:proofErr w:type="gramEnd"/>
      <w:r w:rsidRPr="00750EAF">
        <w:t xml:space="preserve"> and 22 individually written documentations were collected (</w:t>
      </w:r>
      <w:r w:rsidR="00E1235F" w:rsidRPr="00750EAF">
        <w:t>f</w:t>
      </w:r>
      <w:r w:rsidRPr="00750EAF">
        <w:t>igure 3c). The predominant resources in these texts are linguistic and visual (efficiency level 2). Only seven texts include appropriate mathematical resources, suggesting that over time, awareness of clarity has increased</w:t>
      </w:r>
      <w:r w:rsidR="008D2836" w:rsidRPr="00750EAF">
        <w:t xml:space="preserve"> but that all students</w:t>
      </w:r>
      <w:r w:rsidRPr="00750EAF">
        <w:t xml:space="preserve">, individually, are still not fluent with </w:t>
      </w:r>
      <w:r w:rsidR="008C1263" w:rsidRPr="00750EAF">
        <w:t xml:space="preserve">the appropriate </w:t>
      </w:r>
      <w:r w:rsidRPr="00750EAF">
        <w:t xml:space="preserve">mathematical </w:t>
      </w:r>
      <w:r w:rsidR="008C1263" w:rsidRPr="00750EAF">
        <w:t xml:space="preserve">symbols and graphical </w:t>
      </w:r>
      <w:r w:rsidRPr="00750EAF">
        <w:t xml:space="preserve">resources. </w:t>
      </w:r>
    </w:p>
    <w:p w14:paraId="50AA5035" w14:textId="077F0E77" w:rsidR="000307A9" w:rsidRPr="00750EAF" w:rsidRDefault="000307A9" w:rsidP="00251013">
      <w:pPr>
        <w:rPr>
          <w:bdr w:val="none" w:sz="0" w:space="0" w:color="auto" w:frame="1"/>
        </w:rPr>
      </w:pPr>
    </w:p>
    <w:p w14:paraId="243B5A92" w14:textId="0E754527" w:rsidR="00453D52" w:rsidRPr="00750EAF" w:rsidRDefault="00453D52" w:rsidP="00251013">
      <w:r w:rsidRPr="00750EAF">
        <w:rPr>
          <w:noProof/>
        </w:rPr>
        <w:drawing>
          <wp:inline distT="0" distB="0" distL="0" distR="0" wp14:anchorId="43EA9899" wp14:editId="18D9E0BD">
            <wp:extent cx="4376681" cy="1330859"/>
            <wp:effectExtent l="0" t="0" r="0" b="3175"/>
            <wp:docPr id="143063914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39145" name=""/>
                    <pic:cNvPicPr/>
                  </pic:nvPicPr>
                  <pic:blipFill>
                    <a:blip r:embed="rId10"/>
                    <a:stretch>
                      <a:fillRect/>
                    </a:stretch>
                  </pic:blipFill>
                  <pic:spPr>
                    <a:xfrm>
                      <a:off x="0" y="0"/>
                      <a:ext cx="4521056" cy="1374761"/>
                    </a:xfrm>
                    <a:prstGeom prst="rect">
                      <a:avLst/>
                    </a:prstGeom>
                  </pic:spPr>
                </pic:pic>
              </a:graphicData>
            </a:graphic>
          </wp:inline>
        </w:drawing>
      </w:r>
    </w:p>
    <w:p w14:paraId="13979745" w14:textId="59A26AEC" w:rsidR="00251013" w:rsidRPr="00750EAF" w:rsidRDefault="00251013" w:rsidP="001B05D0">
      <w:pPr>
        <w:pStyle w:val="Headtable"/>
        <w:rPr>
          <w:rFonts w:asciiTheme="majorHAnsi" w:hAnsiTheme="majorHAnsi" w:cstheme="majorHAnsi"/>
          <w:sz w:val="20"/>
          <w:szCs w:val="20"/>
        </w:rPr>
      </w:pPr>
      <w:r w:rsidRPr="00750EAF">
        <w:rPr>
          <w:rFonts w:asciiTheme="majorHAnsi" w:hAnsiTheme="majorHAnsi" w:cstheme="majorHAnsi"/>
          <w:color w:val="000000"/>
          <w:sz w:val="20"/>
          <w:szCs w:val="20"/>
        </w:rPr>
        <w:t>a) before discussion</w:t>
      </w:r>
      <w:r w:rsidRPr="00750EAF">
        <w:rPr>
          <w:rStyle w:val="apple-tab-span"/>
          <w:rFonts w:asciiTheme="majorHAnsi" w:hAnsiTheme="majorHAnsi" w:cstheme="majorHAnsi"/>
          <w:color w:val="000000"/>
          <w:sz w:val="20"/>
          <w:szCs w:val="20"/>
        </w:rPr>
        <w:tab/>
      </w:r>
      <w:r w:rsidRPr="00750EAF">
        <w:rPr>
          <w:rStyle w:val="apple-tab-span"/>
          <w:rFonts w:asciiTheme="majorHAnsi" w:hAnsiTheme="majorHAnsi" w:cstheme="majorHAnsi"/>
          <w:color w:val="000000"/>
          <w:sz w:val="20"/>
          <w:szCs w:val="20"/>
        </w:rPr>
        <w:tab/>
      </w:r>
      <w:r w:rsidRPr="00750EAF">
        <w:rPr>
          <w:rFonts w:asciiTheme="majorHAnsi" w:hAnsiTheme="majorHAnsi" w:cstheme="majorHAnsi"/>
          <w:color w:val="000000"/>
          <w:sz w:val="20"/>
          <w:szCs w:val="20"/>
        </w:rPr>
        <w:t>b) after discussion</w:t>
      </w:r>
      <w:r w:rsidRPr="00750EAF">
        <w:rPr>
          <w:rStyle w:val="apple-tab-span"/>
          <w:rFonts w:asciiTheme="majorHAnsi" w:hAnsiTheme="majorHAnsi" w:cstheme="majorHAnsi"/>
          <w:color w:val="000000"/>
          <w:sz w:val="20"/>
          <w:szCs w:val="20"/>
        </w:rPr>
        <w:tab/>
      </w:r>
      <w:r w:rsidRPr="00750EAF">
        <w:rPr>
          <w:rFonts w:asciiTheme="majorHAnsi" w:hAnsiTheme="majorHAnsi" w:cstheme="majorHAnsi"/>
          <w:color w:val="000000"/>
          <w:sz w:val="20"/>
          <w:szCs w:val="20"/>
        </w:rPr>
        <w:t>c) individually, end of term</w:t>
      </w:r>
    </w:p>
    <w:p w14:paraId="1B3C9F56" w14:textId="7A47267B" w:rsidR="002F6AEA" w:rsidRPr="00750EAF" w:rsidRDefault="002F6AEA" w:rsidP="002F6AEA">
      <w:pPr>
        <w:pStyle w:val="Headtable"/>
      </w:pPr>
      <w:r w:rsidRPr="00750EAF">
        <w:t>Figure 3</w:t>
      </w:r>
      <w:r w:rsidR="000307A9" w:rsidRPr="00750EAF">
        <w:t xml:space="preserve">. </w:t>
      </w:r>
      <w:r w:rsidR="00E22709" w:rsidRPr="00750EAF">
        <w:t xml:space="preserve">Distribution of texts from classroom </w:t>
      </w:r>
      <w:r w:rsidRPr="00750EAF">
        <w:t>E</w:t>
      </w:r>
      <w:r w:rsidR="00E22709" w:rsidRPr="00750EAF">
        <w:t xml:space="preserve"> according to assessed levels of quality across the two aspects </w:t>
      </w:r>
      <w:r w:rsidR="002204AD" w:rsidRPr="00750EAF">
        <w:rPr>
          <w:i/>
          <w:iCs/>
        </w:rPr>
        <w:t>c</w:t>
      </w:r>
      <w:r w:rsidR="00E22709" w:rsidRPr="00750EAF">
        <w:rPr>
          <w:i/>
          <w:iCs/>
        </w:rPr>
        <w:t>larity</w:t>
      </w:r>
      <w:r w:rsidR="00E22709" w:rsidRPr="00750EAF">
        <w:t xml:space="preserve"> and </w:t>
      </w:r>
      <w:r w:rsidR="002204AD" w:rsidRPr="00750EAF">
        <w:rPr>
          <w:i/>
          <w:iCs/>
        </w:rPr>
        <w:t>e</w:t>
      </w:r>
      <w:r w:rsidR="00E22709" w:rsidRPr="00750EAF">
        <w:rPr>
          <w:i/>
          <w:iCs/>
        </w:rPr>
        <w:t>fficiency</w:t>
      </w:r>
      <w:r w:rsidR="00E22709" w:rsidRPr="00750EAF">
        <w:t xml:space="preserve"> for the Animal problem, a) before and b) after the quality discussion, and c) at the end of term. The darker the colour</w:t>
      </w:r>
      <w:r w:rsidR="00314ECD" w:rsidRPr="00750EAF">
        <w:t>,</w:t>
      </w:r>
      <w:r w:rsidR="00E22709" w:rsidRPr="00750EAF">
        <w:t xml:space="preserve"> the higher the frequency.</w:t>
      </w:r>
    </w:p>
    <w:p w14:paraId="254F7887" w14:textId="7C7AEC90" w:rsidR="00251013" w:rsidRPr="00750EAF" w:rsidRDefault="00251013" w:rsidP="00251013">
      <w:pPr>
        <w:pStyle w:val="Rubrik3"/>
      </w:pPr>
      <w:r w:rsidRPr="00750EAF">
        <w:t>Validation</w:t>
      </w:r>
    </w:p>
    <w:p w14:paraId="74CFA370" w14:textId="6A2F3D89" w:rsidR="00251013" w:rsidRPr="00750EAF" w:rsidRDefault="00B876FA" w:rsidP="00251013">
      <w:pPr>
        <w:pStyle w:val="Brdtext"/>
      </w:pPr>
      <w:r w:rsidRPr="00750EAF">
        <w:t>To</w:t>
      </w:r>
      <w:r w:rsidR="00251013" w:rsidRPr="00750EAF">
        <w:t xml:space="preserve"> validate the</w:t>
      </w:r>
      <w:r w:rsidR="00892C90" w:rsidRPr="00750EAF">
        <w:t xml:space="preserve"> </w:t>
      </w:r>
      <w:r w:rsidR="00453D52" w:rsidRPr="00750EAF">
        <w:t>operationali</w:t>
      </w:r>
      <w:r w:rsidR="00750EAF">
        <w:t>s</w:t>
      </w:r>
      <w:r w:rsidR="00453D52" w:rsidRPr="00750EAF">
        <w:t xml:space="preserve">ation </w:t>
      </w:r>
      <w:r w:rsidR="00892C90" w:rsidRPr="00750EAF">
        <w:t>of the</w:t>
      </w:r>
      <w:r w:rsidR="00251013" w:rsidRPr="00750EAF">
        <w:t xml:space="preserve"> framework, </w:t>
      </w:r>
      <w:r w:rsidR="007D61FF" w:rsidRPr="00750EAF">
        <w:t xml:space="preserve">problem descriptions of two </w:t>
      </w:r>
      <w:r w:rsidR="001D6D1D" w:rsidRPr="00750EAF">
        <w:t>other</w:t>
      </w:r>
      <w:r w:rsidR="007D61FF" w:rsidRPr="00750EAF">
        <w:t xml:space="preserve"> problems in 19 student texts were assessed</w:t>
      </w:r>
      <w:r w:rsidR="001D6D1D" w:rsidRPr="00750EAF">
        <w:t xml:space="preserve"> by both </w:t>
      </w:r>
      <w:r w:rsidR="00251013" w:rsidRPr="00750EAF">
        <w:t>researcher</w:t>
      </w:r>
      <w:r w:rsidR="002E641B" w:rsidRPr="00750EAF">
        <w:t>s</w:t>
      </w:r>
      <w:r w:rsidR="007E209C" w:rsidRPr="00750EAF">
        <w:t xml:space="preserve"> separately</w:t>
      </w:r>
      <w:r w:rsidR="001D6D1D" w:rsidRPr="00750EAF">
        <w:t xml:space="preserve">. </w:t>
      </w:r>
      <w:r w:rsidR="0024725C" w:rsidRPr="00750EAF">
        <w:t xml:space="preserve">A comparison </w:t>
      </w:r>
      <w:r w:rsidR="001D6D1D" w:rsidRPr="00750EAF">
        <w:t xml:space="preserve">showed total agreement in the </w:t>
      </w:r>
      <w:r w:rsidR="00251013" w:rsidRPr="00750EAF">
        <w:t>assessment of quality</w:t>
      </w:r>
      <w:r w:rsidR="00D6643C" w:rsidRPr="00750EAF">
        <w:t xml:space="preserve"> when u</w:t>
      </w:r>
      <w:r w:rsidR="001D6D1D" w:rsidRPr="00750EAF">
        <w:t>sing the framework.</w:t>
      </w:r>
      <w:r w:rsidR="00251013" w:rsidRPr="00750EAF">
        <w:t xml:space="preserve"> </w:t>
      </w:r>
      <w:r w:rsidR="001D6D1D" w:rsidRPr="00750EAF">
        <w:t xml:space="preserve">However, </w:t>
      </w:r>
      <w:r w:rsidR="00462B36">
        <w:t xml:space="preserve">two </w:t>
      </w:r>
      <w:r w:rsidR="008C1263" w:rsidRPr="00750EAF">
        <w:t>reflections were made, both</w:t>
      </w:r>
      <w:r w:rsidR="00251013" w:rsidRPr="00750EAF">
        <w:t xml:space="preserve"> related to mathematical notation.</w:t>
      </w:r>
    </w:p>
    <w:p w14:paraId="278795FD" w14:textId="324A8FD8" w:rsidR="007D61FF" w:rsidRPr="00750EAF" w:rsidRDefault="007D61FF" w:rsidP="007D61FF">
      <w:r w:rsidRPr="00750EAF">
        <w:t>In one problem, all students assigned letters to variables, for example</w:t>
      </w:r>
      <w:r w:rsidR="00511280" w:rsidRPr="00750EAF">
        <w:t xml:space="preserve">, letting </w:t>
      </w:r>
      <w:r w:rsidR="00511280" w:rsidRPr="001133AE">
        <w:rPr>
          <w:i/>
          <w:iCs/>
        </w:rPr>
        <w:t>g</w:t>
      </w:r>
      <w:r w:rsidR="00F136E6">
        <w:t xml:space="preserve"> and</w:t>
      </w:r>
      <w:r w:rsidR="00511280" w:rsidRPr="00750EAF">
        <w:t xml:space="preserve"> </w:t>
      </w:r>
      <w:r w:rsidR="00511280" w:rsidRPr="001133AE">
        <w:rPr>
          <w:i/>
          <w:iCs/>
        </w:rPr>
        <w:t>s</w:t>
      </w:r>
      <w:r w:rsidR="00511280" w:rsidRPr="00750EAF">
        <w:t xml:space="preserve"> represent</w:t>
      </w:r>
      <w:r w:rsidRPr="00750EAF">
        <w:t xml:space="preserve"> the weight of gold</w:t>
      </w:r>
      <w:r w:rsidR="00F136E6">
        <w:t xml:space="preserve"> and</w:t>
      </w:r>
      <w:r w:rsidRPr="00750EAF">
        <w:t xml:space="preserve"> silver</w:t>
      </w:r>
      <w:r w:rsidR="00F136E6">
        <w:t xml:space="preserve"> </w:t>
      </w:r>
      <w:r w:rsidRPr="00750EAF">
        <w:t xml:space="preserve">medals to generate the equation </w:t>
      </w:r>
      <w:proofErr w:type="spellStart"/>
      <w:r w:rsidRPr="006D1296">
        <w:rPr>
          <w:i/>
          <w:iCs/>
        </w:rPr>
        <w:t>g+g+s</w:t>
      </w:r>
      <w:proofErr w:type="spellEnd"/>
      <w:r w:rsidRPr="006D1296">
        <w:rPr>
          <w:i/>
          <w:iCs/>
        </w:rPr>
        <w:t>=340</w:t>
      </w:r>
      <w:r w:rsidR="00EC643F" w:rsidRPr="006D1296">
        <w:rPr>
          <w:i/>
          <w:iCs/>
        </w:rPr>
        <w:t> </w:t>
      </w:r>
      <w:r w:rsidRPr="006D1296">
        <w:rPr>
          <w:i/>
          <w:iCs/>
        </w:rPr>
        <w:t>gram</w:t>
      </w:r>
      <w:r w:rsidRPr="00750EAF">
        <w:t>. In most cases, there was no explicit assignment of these letters</w:t>
      </w:r>
      <w:r w:rsidR="00511280" w:rsidRPr="00750EAF">
        <w:t>,</w:t>
      </w:r>
      <w:r w:rsidRPr="00750EAF">
        <w:t xml:space="preserve"> and thus it was interpreted as a case of incorrect use of mathematical notation assessed as level 1, while the efficiency aspect was assessed as level 3 since appropriate mathematical symbolic resources were used efficiently</w:t>
      </w:r>
      <w:r w:rsidR="006E0175">
        <w:t>.</w:t>
      </w:r>
      <w:r w:rsidRPr="00750EAF">
        <w:t xml:space="preserve"> </w:t>
      </w:r>
      <w:r w:rsidR="006E0175">
        <w:t>C</w:t>
      </w:r>
      <w:r w:rsidRPr="00750EAF">
        <w:t xml:space="preserve">larity </w:t>
      </w:r>
      <w:r w:rsidR="006E0175">
        <w:t xml:space="preserve">was </w:t>
      </w:r>
      <w:r w:rsidRPr="00750EAF">
        <w:t>also</w:t>
      </w:r>
      <w:r w:rsidR="006E0175">
        <w:t xml:space="preserve"> assessed as level</w:t>
      </w:r>
      <w:r w:rsidRPr="00750EAF">
        <w:t xml:space="preserve"> 3 with the argument that the essential premises concerned the relationships between the variables, not necessarily what they represented. However, one student introduced an ambiguity in the description by writing </w:t>
      </w:r>
      <w:proofErr w:type="spellStart"/>
      <w:r w:rsidRPr="006D1296">
        <w:rPr>
          <w:i/>
          <w:iCs/>
        </w:rPr>
        <w:t>g+g+s</w:t>
      </w:r>
      <w:proofErr w:type="spellEnd"/>
      <w:r w:rsidRPr="006D1296">
        <w:rPr>
          <w:i/>
          <w:iCs/>
        </w:rPr>
        <w:t xml:space="preserve"> is 340g</w:t>
      </w:r>
      <w:r w:rsidRPr="00750EAF">
        <w:t xml:space="preserve">, with two different meanings for the letter </w:t>
      </w:r>
      <w:r w:rsidRPr="001133AE">
        <w:rPr>
          <w:i/>
          <w:iCs/>
        </w:rPr>
        <w:t>g</w:t>
      </w:r>
      <w:r w:rsidR="001D6D1D" w:rsidRPr="00750EAF">
        <w:t xml:space="preserve"> in the equation</w:t>
      </w:r>
      <w:r w:rsidRPr="00750EAF">
        <w:t xml:space="preserve">, </w:t>
      </w:r>
      <w:r w:rsidR="00A11869">
        <w:t xml:space="preserve">thus </w:t>
      </w:r>
      <w:r w:rsidRPr="00750EAF">
        <w:t>assessed as clarity level 1.</w:t>
      </w:r>
    </w:p>
    <w:p w14:paraId="7F7C0618" w14:textId="525BCDFB" w:rsidR="00251013" w:rsidRPr="00750EAF" w:rsidRDefault="00251013" w:rsidP="00251013">
      <w:r w:rsidRPr="00750EAF">
        <w:t xml:space="preserve">In </w:t>
      </w:r>
      <w:r w:rsidR="007D61FF" w:rsidRPr="00750EAF">
        <w:t>another</w:t>
      </w:r>
      <w:r w:rsidRPr="00750EAF">
        <w:t xml:space="preserve"> </w:t>
      </w:r>
      <w:r w:rsidR="00306AB8" w:rsidRPr="00750EAF">
        <w:t>p</w:t>
      </w:r>
      <w:r w:rsidRPr="00750EAF">
        <w:t xml:space="preserve">roblem, no mathematical notation except for the numbers </w:t>
      </w:r>
      <w:r w:rsidR="007D61FF" w:rsidRPr="00750EAF">
        <w:t>given in the original problem</w:t>
      </w:r>
      <w:r w:rsidRPr="00750EAF">
        <w:t xml:space="preserve"> were </w:t>
      </w:r>
      <w:r w:rsidR="001D6D1D" w:rsidRPr="00750EAF">
        <w:t xml:space="preserve">deemed </w:t>
      </w:r>
      <w:r w:rsidRPr="00750EAF">
        <w:t xml:space="preserve">appropriate to describe the problem </w:t>
      </w:r>
      <w:r w:rsidR="00E2097D" w:rsidRPr="00750EAF">
        <w:t xml:space="preserve">clearly and </w:t>
      </w:r>
      <w:r w:rsidR="00E2097D" w:rsidRPr="00750EAF">
        <w:lastRenderedPageBreak/>
        <w:t>efficiently</w:t>
      </w:r>
      <w:r w:rsidR="008633D5" w:rsidRPr="00750EAF">
        <w:t xml:space="preserve">, therefore assessed as </w:t>
      </w:r>
      <w:r w:rsidR="00DD068E" w:rsidRPr="00750EAF">
        <w:t>level</w:t>
      </w:r>
      <w:r w:rsidR="007D61FF" w:rsidRPr="00750EAF">
        <w:t xml:space="preserve"> </w:t>
      </w:r>
      <w:r w:rsidR="00DD068E" w:rsidRPr="00750EAF">
        <w:t>0</w:t>
      </w:r>
      <w:r w:rsidRPr="00750EAF">
        <w:t xml:space="preserve"> for </w:t>
      </w:r>
      <w:r w:rsidR="007E209C" w:rsidRPr="00750EAF">
        <w:t>use of m</w:t>
      </w:r>
      <w:r w:rsidRPr="00750EAF">
        <w:t xml:space="preserve">athematical </w:t>
      </w:r>
      <w:r w:rsidR="007E209C" w:rsidRPr="00750EAF">
        <w:t>n</w:t>
      </w:r>
      <w:r w:rsidRPr="00750EAF">
        <w:t>otation</w:t>
      </w:r>
      <w:r w:rsidR="008633D5" w:rsidRPr="00750EAF">
        <w:t xml:space="preserve">. This </w:t>
      </w:r>
      <w:r w:rsidR="00EC5D7B">
        <w:t xml:space="preserve">result </w:t>
      </w:r>
      <w:r w:rsidR="008633D5" w:rsidRPr="00750EAF">
        <w:t xml:space="preserve">implies </w:t>
      </w:r>
      <w:r w:rsidRPr="00750EAF">
        <w:t>that</w:t>
      </w:r>
      <w:r w:rsidR="001D6D1D" w:rsidRPr="00750EAF">
        <w:t xml:space="preserve"> </w:t>
      </w:r>
      <w:r w:rsidR="00DD068E" w:rsidRPr="00750EAF">
        <w:t xml:space="preserve">efficiency level 3 </w:t>
      </w:r>
      <w:r w:rsidR="008633D5" w:rsidRPr="00750EAF">
        <w:t>cannot always be reached for the problem description.</w:t>
      </w:r>
    </w:p>
    <w:p w14:paraId="291BF849" w14:textId="77777777" w:rsidR="00251013" w:rsidRPr="00750EAF" w:rsidRDefault="00251013" w:rsidP="00251013">
      <w:pPr>
        <w:pStyle w:val="Rubrik2"/>
      </w:pPr>
      <w:r w:rsidRPr="00750EAF">
        <w:t>Discussion</w:t>
      </w:r>
    </w:p>
    <w:p w14:paraId="5CAC5998" w14:textId="06655B8B" w:rsidR="003D7A0A" w:rsidRPr="00750EAF" w:rsidRDefault="00500A2B" w:rsidP="00562466">
      <w:pPr>
        <w:pStyle w:val="Brdtext"/>
      </w:pPr>
      <w:r>
        <w:t>R</w:t>
      </w:r>
      <w:r w:rsidR="00C97063" w:rsidRPr="00750EAF">
        <w:t>esults from our project have</w:t>
      </w:r>
      <w:r w:rsidR="00251013" w:rsidRPr="00750EAF">
        <w:t xml:space="preserve"> </w:t>
      </w:r>
      <w:r w:rsidR="003F3703">
        <w:t>shown</w:t>
      </w:r>
      <w:r w:rsidR="00C97063" w:rsidRPr="00750EAF">
        <w:t xml:space="preserve"> that</w:t>
      </w:r>
      <w:r w:rsidR="00251013" w:rsidRPr="00750EAF">
        <w:t xml:space="preserve"> </w:t>
      </w:r>
      <w:r w:rsidR="00C97063" w:rsidRPr="00750EAF">
        <w:t>the described</w:t>
      </w:r>
      <w:r w:rsidR="00251013" w:rsidRPr="00750EAF">
        <w:t xml:space="preserve"> teaching design does</w:t>
      </w:r>
      <w:r w:rsidR="00E2097D" w:rsidRPr="00750EAF">
        <w:t>, in fact,</w:t>
      </w:r>
      <w:r w:rsidR="00251013" w:rsidRPr="00750EAF">
        <w:t xml:space="preserve"> offer opportunities to focus exclusively on, and thereby develop, students’ ability to communicate in writing. We have also seen that </w:t>
      </w:r>
      <w:r w:rsidR="0004003B" w:rsidRPr="00750EAF">
        <w:t xml:space="preserve">access to the </w:t>
      </w:r>
      <w:r w:rsidR="00251013" w:rsidRPr="00750EAF">
        <w:t xml:space="preserve">framework offers opportunities to disassemble writing and discuss different aspects of quality, something we believe has been missing from teachers’ practices. </w:t>
      </w:r>
    </w:p>
    <w:p w14:paraId="762F71E2" w14:textId="1D5EBECE" w:rsidR="00C97063" w:rsidRPr="00750EAF" w:rsidRDefault="00251013" w:rsidP="007928BB">
      <w:r w:rsidRPr="00750EAF">
        <w:t xml:space="preserve">The findings </w:t>
      </w:r>
      <w:r w:rsidR="003D7A0A" w:rsidRPr="00750EAF">
        <w:t>reported here</w:t>
      </w:r>
      <w:r w:rsidRPr="00750EAF">
        <w:t xml:space="preserve"> seem to confirm that all three aspects of quality</w:t>
      </w:r>
      <w:r w:rsidR="00D77F64" w:rsidRPr="00750EAF">
        <w:t>:</w:t>
      </w:r>
      <w:r w:rsidRPr="00750EAF">
        <w:t xml:space="preserve"> </w:t>
      </w:r>
      <w:r w:rsidRPr="00750EAF">
        <w:rPr>
          <w:i/>
          <w:iCs/>
        </w:rPr>
        <w:t>clarity</w:t>
      </w:r>
      <w:r w:rsidRPr="00750EAF">
        <w:t xml:space="preserve">, </w:t>
      </w:r>
      <w:r w:rsidRPr="00750EAF">
        <w:rPr>
          <w:i/>
          <w:iCs/>
        </w:rPr>
        <w:t>efficiency</w:t>
      </w:r>
      <w:r w:rsidRPr="00750EAF">
        <w:t xml:space="preserve">, and </w:t>
      </w:r>
      <w:r w:rsidR="007E209C" w:rsidRPr="00750EAF">
        <w:rPr>
          <w:i/>
          <w:iCs/>
        </w:rPr>
        <w:t>use of</w:t>
      </w:r>
      <w:r w:rsidR="007E209C" w:rsidRPr="00750EAF">
        <w:t xml:space="preserve"> </w:t>
      </w:r>
      <w:r w:rsidRPr="00750EAF">
        <w:rPr>
          <w:i/>
          <w:iCs/>
        </w:rPr>
        <w:t>mathematical notation</w:t>
      </w:r>
      <w:r w:rsidR="00D77F64" w:rsidRPr="00750EAF">
        <w:t>,</w:t>
      </w:r>
      <w:r w:rsidRPr="00750EAF">
        <w:t xml:space="preserve"> can be operationali</w:t>
      </w:r>
      <w:r w:rsidR="00961578" w:rsidRPr="00750EAF">
        <w:t>s</w:t>
      </w:r>
      <w:r w:rsidRPr="00750EAF">
        <w:t xml:space="preserve">ed </w:t>
      </w:r>
      <w:r w:rsidR="00D77F64" w:rsidRPr="00750EAF">
        <w:t>to enable</w:t>
      </w:r>
      <w:r w:rsidRPr="00750EAF">
        <w:t xml:space="preserve"> assess</w:t>
      </w:r>
      <w:r w:rsidR="00D77F64" w:rsidRPr="00750EAF">
        <w:t>ment of</w:t>
      </w:r>
      <w:r w:rsidRPr="00750EAF">
        <w:t xml:space="preserve"> </w:t>
      </w:r>
      <w:r w:rsidR="00D77F64" w:rsidRPr="00750EAF">
        <w:t>students’ written documentations</w:t>
      </w:r>
      <w:r w:rsidR="00595ACF" w:rsidRPr="00750EAF">
        <w:t xml:space="preserve">, at least concerning the </w:t>
      </w:r>
      <w:r w:rsidR="00F6042B" w:rsidRPr="00750EAF">
        <w:t>problem description element</w:t>
      </w:r>
      <w:r w:rsidR="00D77F64" w:rsidRPr="00750EAF">
        <w:t>.</w:t>
      </w:r>
      <w:r w:rsidRPr="00750EAF">
        <w:t xml:space="preserve"> </w:t>
      </w:r>
      <w:r w:rsidR="00F875B8" w:rsidRPr="00750EAF">
        <w:t xml:space="preserve">As suggested by </w:t>
      </w:r>
      <w:proofErr w:type="spellStart"/>
      <w:r w:rsidR="00F875B8" w:rsidRPr="00750EAF">
        <w:t>Steenrod</w:t>
      </w:r>
      <w:proofErr w:type="spellEnd"/>
      <w:r w:rsidR="00F875B8" w:rsidRPr="00750EAF">
        <w:t xml:space="preserve"> et al. (1973), a combination of communicative resources </w:t>
      </w:r>
      <w:r w:rsidR="003D7A0A" w:rsidRPr="00750EAF">
        <w:t xml:space="preserve">was valued as a quality of efficiency, and increasingly </w:t>
      </w:r>
      <w:r w:rsidR="00CA5604">
        <w:t>efficient</w:t>
      </w:r>
      <w:r w:rsidR="003D7A0A" w:rsidRPr="00750EAF">
        <w:t xml:space="preserve"> when </w:t>
      </w:r>
      <w:r w:rsidR="00F875B8" w:rsidRPr="00750EAF">
        <w:t>appropriate mathematical notation</w:t>
      </w:r>
      <w:r w:rsidR="003D7A0A" w:rsidRPr="00750EAF">
        <w:t xml:space="preserve"> was included. </w:t>
      </w:r>
      <w:r w:rsidR="004D044C" w:rsidRPr="00750EAF">
        <w:t xml:space="preserve">In line with previous research, we could also see that incorrect use of mathematical notation could cause ambiguity, implying a need to highlight </w:t>
      </w:r>
      <w:r w:rsidR="00B547E1">
        <w:t xml:space="preserve">both </w:t>
      </w:r>
      <w:r w:rsidR="0004003B" w:rsidRPr="00750EAF">
        <w:t xml:space="preserve">how and when to use new mathematical symbols and representations. </w:t>
      </w:r>
      <w:r w:rsidR="003D7A0A" w:rsidRPr="00750EAF">
        <w:t xml:space="preserve">Furthermore, </w:t>
      </w:r>
      <w:r w:rsidR="004D044C" w:rsidRPr="00750EAF">
        <w:t>using the described levels of quality to assess student texts made it</w:t>
      </w:r>
      <w:r w:rsidR="0004003B" w:rsidRPr="00750EAF">
        <w:t xml:space="preserve"> possible to identify differences and see progression over time.</w:t>
      </w:r>
      <w:r w:rsidR="007928BB" w:rsidRPr="00750EAF">
        <w:t xml:space="preserve"> </w:t>
      </w:r>
      <w:r w:rsidR="000F568D">
        <w:t>One</w:t>
      </w:r>
      <w:r w:rsidR="007928BB" w:rsidRPr="00750EAF">
        <w:t xml:space="preserve"> implication of the validation phase </w:t>
      </w:r>
      <w:r w:rsidR="000F568D">
        <w:t>is</w:t>
      </w:r>
      <w:r w:rsidR="007928BB" w:rsidRPr="00750EAF">
        <w:t xml:space="preserve"> that all levels of all three aspects of the framework are not always applicable to every element. Correct use of mathematical notation is probably, in many cases</w:t>
      </w:r>
      <w:r w:rsidR="008C1263" w:rsidRPr="00750EAF">
        <w:t>,</w:t>
      </w:r>
      <w:r w:rsidR="007928BB" w:rsidRPr="00750EAF">
        <w:t xml:space="preserve"> a more prominent aspect of </w:t>
      </w:r>
      <w:r w:rsidR="00BD0DFA">
        <w:t xml:space="preserve">the element </w:t>
      </w:r>
      <w:r w:rsidR="007928BB" w:rsidRPr="00BD0DFA">
        <w:rPr>
          <w:i/>
          <w:iCs/>
        </w:rPr>
        <w:t>calculations</w:t>
      </w:r>
      <w:r w:rsidR="007928BB" w:rsidRPr="00750EAF">
        <w:t xml:space="preserve"> </w:t>
      </w:r>
      <w:r w:rsidR="007928BB" w:rsidRPr="00BD0DFA">
        <w:rPr>
          <w:i/>
          <w:iCs/>
        </w:rPr>
        <w:t xml:space="preserve">and arguments </w:t>
      </w:r>
      <w:r w:rsidR="007928BB" w:rsidRPr="00750EAF">
        <w:t>than of the problem description.</w:t>
      </w:r>
    </w:p>
    <w:p w14:paraId="33666162" w14:textId="537F7274" w:rsidR="007928BB" w:rsidRPr="00750EAF" w:rsidRDefault="00562466" w:rsidP="007928BB">
      <w:r w:rsidRPr="00750EAF">
        <w:t xml:space="preserve">We have in this paper only </w:t>
      </w:r>
      <w:r w:rsidR="0071293A" w:rsidRPr="00750EAF">
        <w:t>developed the framework for</w:t>
      </w:r>
      <w:r w:rsidRPr="00750EAF">
        <w:t xml:space="preserve"> </w:t>
      </w:r>
      <w:r w:rsidR="00575E93" w:rsidRPr="00750EAF">
        <w:t>the assessment of the first element, the problem description, enabling only an analytic view of</w:t>
      </w:r>
      <w:r w:rsidRPr="00750EAF">
        <w:t xml:space="preserve"> that particulate element. When the aim is to create a comprehensive narrative, as </w:t>
      </w:r>
      <w:r w:rsidR="004B367B" w:rsidRPr="00750EAF">
        <w:t>Powell et al. (2017) suggested</w:t>
      </w:r>
      <w:r w:rsidRPr="00750EAF">
        <w:t>, the problem description needs to be separated from the solution, which is why a separation is valued higher. However, further research is needed to operationali</w:t>
      </w:r>
      <w:r w:rsidR="00EE00DE">
        <w:t>s</w:t>
      </w:r>
      <w:r w:rsidRPr="00750EAF">
        <w:t xml:space="preserve">e the framework for all elements </w:t>
      </w:r>
      <w:r w:rsidR="004B367B" w:rsidRPr="00750EAF">
        <w:t>to</w:t>
      </w:r>
      <w:r w:rsidRPr="00750EAF">
        <w:t xml:space="preserve"> make a more holistic assessment possible.</w:t>
      </w:r>
    </w:p>
    <w:p w14:paraId="0049FB1E" w14:textId="3B038CEA" w:rsidR="00234AD0" w:rsidRPr="00750EAF" w:rsidRDefault="007928BB" w:rsidP="007928BB">
      <w:r w:rsidRPr="00750EAF">
        <w:t xml:space="preserve">Defining the levels described here turned out to be more challenging than we first expected, </w:t>
      </w:r>
      <w:r w:rsidR="005E5DE4" w:rsidRPr="00750EAF">
        <w:t>partly</w:t>
      </w:r>
      <w:r w:rsidRPr="00750EAF">
        <w:t xml:space="preserve"> because the aspects efficiency and clarity interact with </w:t>
      </w:r>
      <w:r w:rsidR="005E5DE4" w:rsidRPr="00750EAF">
        <w:t>each other.</w:t>
      </w:r>
      <w:r w:rsidR="005070A3" w:rsidRPr="00750EAF">
        <w:t xml:space="preserve"> </w:t>
      </w:r>
      <w:r w:rsidR="00234AD0" w:rsidRPr="00750EAF">
        <w:t>One intriguing result was that w</w:t>
      </w:r>
      <w:r w:rsidR="005070A3" w:rsidRPr="00750EAF">
        <w:t xml:space="preserve">e did not find any text assessed for clarity level 2 </w:t>
      </w:r>
      <w:r w:rsidR="00234AD0" w:rsidRPr="00750EAF">
        <w:t xml:space="preserve">that </w:t>
      </w:r>
      <w:r w:rsidR="001E0BE5" w:rsidRPr="00750EAF">
        <w:t>was</w:t>
      </w:r>
      <w:r w:rsidR="00234AD0" w:rsidRPr="00750EAF">
        <w:t xml:space="preserve"> more than efficiency level 0</w:t>
      </w:r>
      <w:r w:rsidR="00A64943" w:rsidRPr="00750EAF">
        <w:t>. However, we</w:t>
      </w:r>
      <w:r w:rsidR="005070A3" w:rsidRPr="00750EAF">
        <w:t xml:space="preserve"> did </w:t>
      </w:r>
      <w:r w:rsidR="003B1E4F" w:rsidRPr="00750EAF">
        <w:t>assess</w:t>
      </w:r>
      <w:r w:rsidR="005070A3" w:rsidRPr="00750EAF">
        <w:t xml:space="preserve"> several texts on clarity level 1 as effi</w:t>
      </w:r>
      <w:r w:rsidR="00234AD0" w:rsidRPr="00750EAF">
        <w:t>ci</w:t>
      </w:r>
      <w:r w:rsidR="005070A3" w:rsidRPr="00750EAF">
        <w:t xml:space="preserve">ency level 1, 2 or even 3. This can be explained by the fact that clarity level 1 is defined as being </w:t>
      </w:r>
      <w:r w:rsidR="005070A3" w:rsidRPr="00750EAF">
        <w:rPr>
          <w:i/>
          <w:iCs/>
        </w:rPr>
        <w:t>partial</w:t>
      </w:r>
      <w:r w:rsidR="005070A3" w:rsidRPr="00750EAF">
        <w:t xml:space="preserve">, and the part that is there could </w:t>
      </w:r>
      <w:r w:rsidR="00234AD0" w:rsidRPr="00750EAF">
        <w:t xml:space="preserve">well </w:t>
      </w:r>
      <w:r w:rsidR="005070A3" w:rsidRPr="00750EAF">
        <w:t>be efficien</w:t>
      </w:r>
      <w:r w:rsidR="008C1263" w:rsidRPr="00750EAF">
        <w:t>t</w:t>
      </w:r>
      <w:r w:rsidR="005070A3" w:rsidRPr="00750EAF">
        <w:t>ly communicated</w:t>
      </w:r>
      <w:r w:rsidR="00234AD0" w:rsidRPr="00750EAF">
        <w:t xml:space="preserve">. While premises integrated with the calculations might be efficiently communicated from a holistic </w:t>
      </w:r>
      <w:r w:rsidR="00A5542E" w:rsidRPr="00750EAF">
        <w:t xml:space="preserve">point of </w:t>
      </w:r>
      <w:r w:rsidR="003B1E4F" w:rsidRPr="00750EAF">
        <w:t>view</w:t>
      </w:r>
      <w:r w:rsidR="00234AD0" w:rsidRPr="00750EAF">
        <w:t>, it is rarely the case when assessing only the problem description.</w:t>
      </w:r>
    </w:p>
    <w:p w14:paraId="182512C3" w14:textId="7C323A23" w:rsidR="009C171A" w:rsidRPr="00750EAF" w:rsidRDefault="005070A3" w:rsidP="007928BB">
      <w:r w:rsidRPr="00750EAF">
        <w:t xml:space="preserve">The levels of quality described </w:t>
      </w:r>
      <w:r w:rsidR="00234AD0" w:rsidRPr="00750EAF">
        <w:t xml:space="preserve">for the first element </w:t>
      </w:r>
      <w:r w:rsidRPr="00750EAF">
        <w:t xml:space="preserve">were not fully </w:t>
      </w:r>
      <w:r w:rsidR="003B1E4F" w:rsidRPr="00750EAF">
        <w:t>generic</w:t>
      </w:r>
      <w:r w:rsidR="006F475B" w:rsidRPr="00750EAF">
        <w:t>. However, they could</w:t>
      </w:r>
      <w:r w:rsidRPr="00750EAF">
        <w:t xml:space="preserve"> serve as a useful starting point when applied to other elements, which will be </w:t>
      </w:r>
      <w:r w:rsidR="00FA2F22" w:rsidRPr="00750EAF">
        <w:t xml:space="preserve">the next step in our research to </w:t>
      </w:r>
      <w:r w:rsidR="00E823E2" w:rsidRPr="00750EAF">
        <w:t>develop the framework further</w:t>
      </w:r>
      <w:r w:rsidR="00FA2F22" w:rsidRPr="00750EAF">
        <w:t xml:space="preserve">. </w:t>
      </w:r>
    </w:p>
    <w:p w14:paraId="6603223B" w14:textId="77777777" w:rsidR="00815DCA" w:rsidRDefault="00815DCA" w:rsidP="00815DCA"/>
    <w:p w14:paraId="1C0103A8" w14:textId="2FE91BE6" w:rsidR="00CE5DB9" w:rsidRDefault="00CE5DB9" w:rsidP="00CE5DB9">
      <w:pPr>
        <w:pStyle w:val="Rubrik3"/>
      </w:pPr>
      <w:r>
        <w:lastRenderedPageBreak/>
        <w:t>References</w:t>
      </w:r>
    </w:p>
    <w:p w14:paraId="255A3A20" w14:textId="534BBF91" w:rsidR="00815DCA" w:rsidRDefault="00815DCA" w:rsidP="00815DCA">
      <w:pPr>
        <w:pStyle w:val="References"/>
      </w:pPr>
      <w:r>
        <w:t xml:space="preserve">Barwell, R. (2018). Writing in mathematics classrooms. In A. Bailey, C. Maher, &amp; L. Wilkinson (Eds.), </w:t>
      </w:r>
      <w:r w:rsidRPr="00815DCA">
        <w:rPr>
          <w:i/>
          <w:iCs/>
        </w:rPr>
        <w:t>Language, Literacy, and Learning in the STEM Disciplines</w:t>
      </w:r>
      <w:r>
        <w:t xml:space="preserve"> (pp. 1001–1114). Routledge. </w:t>
      </w:r>
    </w:p>
    <w:p w14:paraId="11749B5E" w14:textId="77777777" w:rsidR="00815DCA" w:rsidRDefault="00815DCA" w:rsidP="00815DCA">
      <w:pPr>
        <w:pStyle w:val="References"/>
      </w:pPr>
      <w:r>
        <w:t xml:space="preserve">Casa, T. M., </w:t>
      </w:r>
      <w:proofErr w:type="spellStart"/>
      <w:r>
        <w:t>Firmender</w:t>
      </w:r>
      <w:proofErr w:type="spellEnd"/>
      <w:r>
        <w:t xml:space="preserve">, J. M., Cahill, J., </w:t>
      </w:r>
      <w:proofErr w:type="spellStart"/>
      <w:r>
        <w:t>Cardetti</w:t>
      </w:r>
      <w:proofErr w:type="spellEnd"/>
      <w:r>
        <w:t xml:space="preserve">, F., </w:t>
      </w:r>
      <w:proofErr w:type="spellStart"/>
      <w:r>
        <w:t>Choppin</w:t>
      </w:r>
      <w:proofErr w:type="spellEnd"/>
      <w:r>
        <w:t xml:space="preserve">, J. M., Cohen, J., &amp; </w:t>
      </w:r>
      <w:proofErr w:type="spellStart"/>
      <w:r>
        <w:t>Zawodniak</w:t>
      </w:r>
      <w:proofErr w:type="spellEnd"/>
      <w:r>
        <w:t xml:space="preserve">, R. (2016). </w:t>
      </w:r>
      <w:r w:rsidRPr="00815DCA">
        <w:rPr>
          <w:i/>
          <w:iCs/>
        </w:rPr>
        <w:t>Types of and purposes for elementary mathematical writing: Task force recommendations</w:t>
      </w:r>
      <w:r>
        <w:t xml:space="preserve">. </w:t>
      </w:r>
    </w:p>
    <w:p w14:paraId="41793266" w14:textId="77777777" w:rsidR="00815DCA" w:rsidRDefault="00815DCA" w:rsidP="00815DCA">
      <w:pPr>
        <w:pStyle w:val="References"/>
      </w:pPr>
      <w:r w:rsidRPr="00815DCA">
        <w:rPr>
          <w:lang w:val="sv-SE"/>
        </w:rPr>
        <w:t>Gläser-</w:t>
      </w:r>
      <w:proofErr w:type="spellStart"/>
      <w:r w:rsidRPr="00815DCA">
        <w:rPr>
          <w:lang w:val="sv-SE"/>
        </w:rPr>
        <w:t>Zikuda</w:t>
      </w:r>
      <w:proofErr w:type="spellEnd"/>
      <w:r w:rsidRPr="00815DCA">
        <w:rPr>
          <w:lang w:val="sv-SE"/>
        </w:rPr>
        <w:t xml:space="preserve">, M., </w:t>
      </w:r>
      <w:proofErr w:type="spellStart"/>
      <w:r w:rsidRPr="00815DCA">
        <w:rPr>
          <w:lang w:val="sv-SE"/>
        </w:rPr>
        <w:t>Hagenauer</w:t>
      </w:r>
      <w:proofErr w:type="spellEnd"/>
      <w:r w:rsidRPr="00815DCA">
        <w:rPr>
          <w:lang w:val="sv-SE"/>
        </w:rPr>
        <w:t xml:space="preserve">, G., &amp; Stephan, M. (2020). </w:t>
      </w:r>
      <w:r>
        <w:t xml:space="preserve">The Potential of Qualitative Content Analysis for Empirical Educational Research. </w:t>
      </w:r>
      <w:r w:rsidRPr="00815DCA">
        <w:rPr>
          <w:i/>
          <w:iCs/>
        </w:rPr>
        <w:t xml:space="preserve">Forum Qualitative </w:t>
      </w:r>
      <w:proofErr w:type="spellStart"/>
      <w:r w:rsidRPr="00815DCA">
        <w:rPr>
          <w:i/>
          <w:iCs/>
        </w:rPr>
        <w:t>Sozialforschung</w:t>
      </w:r>
      <w:proofErr w:type="spellEnd"/>
      <w:r w:rsidRPr="00815DCA">
        <w:rPr>
          <w:i/>
          <w:iCs/>
        </w:rPr>
        <w:t xml:space="preserve"> / Forum: Qualitative Social Research, 21</w:t>
      </w:r>
      <w:r>
        <w:t xml:space="preserve">(1). </w:t>
      </w:r>
    </w:p>
    <w:p w14:paraId="618F574F" w14:textId="4E4282D0" w:rsidR="00815DCA" w:rsidRDefault="00815DCA" w:rsidP="00815DCA">
      <w:pPr>
        <w:pStyle w:val="References"/>
      </w:pPr>
      <w:r>
        <w:t xml:space="preserve">Hughes, E. M., </w:t>
      </w:r>
      <w:proofErr w:type="spellStart"/>
      <w:r>
        <w:t>Markelz</w:t>
      </w:r>
      <w:proofErr w:type="spellEnd"/>
      <w:r>
        <w:t xml:space="preserve">, A. M., &amp; Cozad, L. E. (2019). Evaluating Various Undergraduate Perspectives of Elementary-Level Mathematical Writing. </w:t>
      </w:r>
      <w:r w:rsidRPr="00815DCA">
        <w:rPr>
          <w:i/>
          <w:iCs/>
        </w:rPr>
        <w:t>International Journal of Science and Mathematics Education, 17</w:t>
      </w:r>
      <w:r>
        <w:t xml:space="preserve">(5), 1031–1048. </w:t>
      </w:r>
    </w:p>
    <w:p w14:paraId="53154CE3" w14:textId="56A6EA7D" w:rsidR="00815DCA" w:rsidRDefault="00815DCA" w:rsidP="00815DCA">
      <w:pPr>
        <w:pStyle w:val="References"/>
      </w:pPr>
      <w:proofErr w:type="spellStart"/>
      <w:r>
        <w:t>Jewitt</w:t>
      </w:r>
      <w:proofErr w:type="spellEnd"/>
      <w:r>
        <w:t xml:space="preserve">, C. (2011). Different approaches to multimodality. In C. </w:t>
      </w:r>
      <w:proofErr w:type="spellStart"/>
      <w:r>
        <w:t>Jewitt</w:t>
      </w:r>
      <w:proofErr w:type="spellEnd"/>
      <w:r>
        <w:t xml:space="preserve"> (Ed.), </w:t>
      </w:r>
      <w:r w:rsidRPr="00815DCA">
        <w:rPr>
          <w:i/>
          <w:iCs/>
        </w:rPr>
        <w:t>The Routledge handbook of multimodal analysis</w:t>
      </w:r>
      <w:r>
        <w:t xml:space="preserve"> (pp. 28</w:t>
      </w:r>
      <w:r w:rsidR="00A85421">
        <w:t>–</w:t>
      </w:r>
      <w:r>
        <w:t xml:space="preserve">39). Routledge. </w:t>
      </w:r>
    </w:p>
    <w:p w14:paraId="73337C79" w14:textId="77777777" w:rsidR="00815DCA" w:rsidRDefault="00815DCA" w:rsidP="00815DCA">
      <w:pPr>
        <w:pStyle w:val="References"/>
      </w:pPr>
      <w:r>
        <w:t xml:space="preserve">King, B., </w:t>
      </w:r>
      <w:proofErr w:type="spellStart"/>
      <w:r>
        <w:t>Raposo</w:t>
      </w:r>
      <w:proofErr w:type="spellEnd"/>
      <w:r>
        <w:t xml:space="preserve">, D., &amp; Gimenez, M. (2016). Promoting Student Buy-In: Using Writing to Develop Mathematical Understanding. </w:t>
      </w:r>
      <w:r w:rsidRPr="00815DCA">
        <w:rPr>
          <w:i/>
          <w:iCs/>
        </w:rPr>
        <w:t>Georgia Educational Researcher, 13</w:t>
      </w:r>
      <w:r>
        <w:t xml:space="preserve">(2), 33–52. </w:t>
      </w:r>
    </w:p>
    <w:p w14:paraId="193B3043" w14:textId="25206903" w:rsidR="00815DCA" w:rsidRDefault="00815DCA" w:rsidP="00815DCA">
      <w:pPr>
        <w:pStyle w:val="References"/>
      </w:pPr>
      <w:proofErr w:type="spellStart"/>
      <w:r>
        <w:t>Kosko</w:t>
      </w:r>
      <w:proofErr w:type="spellEnd"/>
      <w:r>
        <w:t xml:space="preserve">, K. W., &amp; Zimmerman, B. S. (2019). Emergence of Argument in Children's Mathematical Writing. </w:t>
      </w:r>
      <w:r w:rsidRPr="00815DCA">
        <w:rPr>
          <w:i/>
          <w:iCs/>
        </w:rPr>
        <w:t>Journal of Early Childhood Literacy, 19</w:t>
      </w:r>
      <w:r>
        <w:t xml:space="preserve">(1), 82–106. </w:t>
      </w:r>
    </w:p>
    <w:p w14:paraId="0EB72906" w14:textId="02EFBC39" w:rsidR="00815DCA" w:rsidRDefault="00815DCA" w:rsidP="00815DCA">
      <w:pPr>
        <w:pStyle w:val="References"/>
      </w:pPr>
      <w:proofErr w:type="spellStart"/>
      <w:r>
        <w:t>Namkung</w:t>
      </w:r>
      <w:proofErr w:type="spellEnd"/>
      <w:r>
        <w:t xml:space="preserve">, J. M., Hebert, M., Powell, S. R., </w:t>
      </w:r>
      <w:proofErr w:type="spellStart"/>
      <w:r>
        <w:t>Hoins</w:t>
      </w:r>
      <w:proofErr w:type="spellEnd"/>
      <w:r>
        <w:t xml:space="preserve">, M., </w:t>
      </w:r>
      <w:proofErr w:type="spellStart"/>
      <w:r>
        <w:t>Bricko</w:t>
      </w:r>
      <w:proofErr w:type="spellEnd"/>
      <w:r>
        <w:t xml:space="preserve">, N., &amp; Torchia, M. (2020). Comparing and Validating Four Methods for Scoring Mathematics Writing. </w:t>
      </w:r>
      <w:r w:rsidRPr="00A85421">
        <w:rPr>
          <w:i/>
          <w:iCs/>
        </w:rPr>
        <w:t>Reading &amp; Writing Quarterly, 36</w:t>
      </w:r>
      <w:r>
        <w:t>(2), 157</w:t>
      </w:r>
      <w:r w:rsidR="00A85421">
        <w:t>–</w:t>
      </w:r>
      <w:r>
        <w:t xml:space="preserve">175. </w:t>
      </w:r>
    </w:p>
    <w:p w14:paraId="23AD84E0" w14:textId="77777777" w:rsidR="00815DCA" w:rsidRDefault="00815DCA" w:rsidP="00815DCA">
      <w:pPr>
        <w:pStyle w:val="References"/>
      </w:pPr>
      <w:r>
        <w:t xml:space="preserve">O'Halloran, K. L. (2005). </w:t>
      </w:r>
      <w:r w:rsidRPr="00A85421">
        <w:rPr>
          <w:i/>
          <w:iCs/>
        </w:rPr>
        <w:t xml:space="preserve">Mathematical discourse: Language, </w:t>
      </w:r>
      <w:proofErr w:type="gramStart"/>
      <w:r w:rsidRPr="00A85421">
        <w:rPr>
          <w:i/>
          <w:iCs/>
        </w:rPr>
        <w:t>symbolism</w:t>
      </w:r>
      <w:proofErr w:type="gramEnd"/>
      <w:r w:rsidRPr="00A85421">
        <w:rPr>
          <w:i/>
          <w:iCs/>
        </w:rPr>
        <w:t xml:space="preserve"> and visual images</w:t>
      </w:r>
      <w:r>
        <w:t xml:space="preserve">. Continuum. </w:t>
      </w:r>
    </w:p>
    <w:p w14:paraId="52CF59F8" w14:textId="29145E1A" w:rsidR="00815DCA" w:rsidRDefault="00815DCA" w:rsidP="00815DCA">
      <w:pPr>
        <w:pStyle w:val="References"/>
      </w:pPr>
      <w:r>
        <w:t xml:space="preserve">Powell, S. R., Hebert, M. A., Cohen, J. A., Casa, T. M., &amp; </w:t>
      </w:r>
      <w:proofErr w:type="spellStart"/>
      <w:r>
        <w:t>Firmender</w:t>
      </w:r>
      <w:proofErr w:type="spellEnd"/>
      <w:r>
        <w:t xml:space="preserve">, J. M. (2017). A Synthesis of Mathematics Writing: Assessments, Interventions, and Surveys. </w:t>
      </w:r>
      <w:r w:rsidRPr="00A85421">
        <w:rPr>
          <w:i/>
          <w:iCs/>
        </w:rPr>
        <w:t>Journal of Writing Research, 8</w:t>
      </w:r>
      <w:r>
        <w:t>(3), 493</w:t>
      </w:r>
      <w:r w:rsidR="00A85421">
        <w:t>–</w:t>
      </w:r>
      <w:r>
        <w:t xml:space="preserve">530. </w:t>
      </w:r>
    </w:p>
    <w:p w14:paraId="77BB5BB4" w14:textId="77777777" w:rsidR="00815DCA" w:rsidRDefault="00815DCA" w:rsidP="00815DCA">
      <w:pPr>
        <w:pStyle w:val="References"/>
      </w:pPr>
      <w:proofErr w:type="spellStart"/>
      <w:r>
        <w:t>Rickheit</w:t>
      </w:r>
      <w:proofErr w:type="spellEnd"/>
      <w:r>
        <w:t xml:space="preserve">, G., </w:t>
      </w:r>
      <w:proofErr w:type="spellStart"/>
      <w:r>
        <w:t>Strohner</w:t>
      </w:r>
      <w:proofErr w:type="spellEnd"/>
      <w:r>
        <w:t xml:space="preserve">, H., &amp; </w:t>
      </w:r>
      <w:proofErr w:type="spellStart"/>
      <w:r>
        <w:t>Vorwerg</w:t>
      </w:r>
      <w:proofErr w:type="spellEnd"/>
      <w:r>
        <w:t xml:space="preserve">, C. (2008). The concept of communicative competence. In G. </w:t>
      </w:r>
      <w:proofErr w:type="spellStart"/>
      <w:r>
        <w:t>Rickheit</w:t>
      </w:r>
      <w:proofErr w:type="spellEnd"/>
      <w:r>
        <w:t xml:space="preserve"> &amp; H. </w:t>
      </w:r>
      <w:proofErr w:type="spellStart"/>
      <w:r>
        <w:t>Strohner</w:t>
      </w:r>
      <w:proofErr w:type="spellEnd"/>
      <w:r>
        <w:t xml:space="preserve"> (Eds.) </w:t>
      </w:r>
      <w:r w:rsidRPr="00A85421">
        <w:rPr>
          <w:i/>
          <w:iCs/>
        </w:rPr>
        <w:t>Handbook of communication competence</w:t>
      </w:r>
      <w:r>
        <w:t xml:space="preserve"> (pp. 15–62). Mouton de Gruyter.</w:t>
      </w:r>
    </w:p>
    <w:p w14:paraId="69B9F5B5" w14:textId="77777777" w:rsidR="00815DCA" w:rsidRDefault="00815DCA" w:rsidP="00815DCA">
      <w:pPr>
        <w:pStyle w:val="References"/>
      </w:pPr>
      <w:proofErr w:type="spellStart"/>
      <w:r>
        <w:t>Steenrod</w:t>
      </w:r>
      <w:proofErr w:type="spellEnd"/>
      <w:r>
        <w:t xml:space="preserve">, N. E., </w:t>
      </w:r>
      <w:proofErr w:type="spellStart"/>
      <w:r>
        <w:t>Halmos</w:t>
      </w:r>
      <w:proofErr w:type="spellEnd"/>
      <w:r>
        <w:t xml:space="preserve">, P. R., Schiffer, M. M., &amp; </w:t>
      </w:r>
      <w:proofErr w:type="spellStart"/>
      <w:r>
        <w:t>Dieudonné</w:t>
      </w:r>
      <w:proofErr w:type="spellEnd"/>
      <w:r>
        <w:t xml:space="preserve">, J. A. (1973). </w:t>
      </w:r>
      <w:r w:rsidRPr="00A85421">
        <w:rPr>
          <w:i/>
          <w:iCs/>
        </w:rPr>
        <w:t>How to write mathematics</w:t>
      </w:r>
      <w:r>
        <w:t xml:space="preserve">. The American Mathematical Society. </w:t>
      </w:r>
    </w:p>
    <w:p w14:paraId="1E14218F" w14:textId="634DB7D1" w:rsidR="00815DCA" w:rsidRDefault="00815DCA" w:rsidP="0039251A">
      <w:pPr>
        <w:pStyle w:val="References"/>
      </w:pPr>
      <w:proofErr w:type="spellStart"/>
      <w:r>
        <w:t>Teledahl</w:t>
      </w:r>
      <w:proofErr w:type="spellEnd"/>
      <w:r>
        <w:t xml:space="preserve">, A. (2023). Students' strategies for presenting the problem. </w:t>
      </w:r>
      <w:r w:rsidR="0039251A">
        <w:t xml:space="preserve">In P. </w:t>
      </w:r>
      <w:proofErr w:type="spellStart"/>
      <w:r w:rsidR="0039251A">
        <w:t>Drijvers</w:t>
      </w:r>
      <w:proofErr w:type="spellEnd"/>
      <w:r w:rsidR="0039251A">
        <w:t xml:space="preserve">, C. </w:t>
      </w:r>
      <w:proofErr w:type="spellStart"/>
      <w:r w:rsidR="0039251A">
        <w:t>Csapodi</w:t>
      </w:r>
      <w:proofErr w:type="spellEnd"/>
      <w:r w:rsidR="0039251A">
        <w:t xml:space="preserve">, H. </w:t>
      </w:r>
      <w:proofErr w:type="spellStart"/>
      <w:r w:rsidR="0039251A">
        <w:t>Palmér</w:t>
      </w:r>
      <w:proofErr w:type="spellEnd"/>
      <w:r w:rsidR="0039251A">
        <w:t xml:space="preserve">, K. </w:t>
      </w:r>
      <w:proofErr w:type="spellStart"/>
      <w:r w:rsidR="0039251A">
        <w:t>Gosztonyi</w:t>
      </w:r>
      <w:proofErr w:type="spellEnd"/>
      <w:r w:rsidR="0039251A">
        <w:t xml:space="preserve">, &amp; E. </w:t>
      </w:r>
      <w:proofErr w:type="spellStart"/>
      <w:r w:rsidR="0039251A">
        <w:t>Kónya</w:t>
      </w:r>
      <w:proofErr w:type="spellEnd"/>
      <w:r w:rsidR="0039251A">
        <w:t xml:space="preserve"> (Eds.), </w:t>
      </w:r>
      <w:r w:rsidR="0039251A" w:rsidRPr="007F0CC7">
        <w:rPr>
          <w:i/>
          <w:iCs/>
        </w:rPr>
        <w:t>Proceedings of the Thirteenth Congress of the European Society for Research in Mathematics Education (CERME13)</w:t>
      </w:r>
      <w:r w:rsidR="0039251A">
        <w:t xml:space="preserve"> (pp. </w:t>
      </w:r>
      <w:r w:rsidR="008C582D">
        <w:t>1695</w:t>
      </w:r>
      <w:r w:rsidR="0039251A">
        <w:t>–</w:t>
      </w:r>
      <w:r w:rsidR="007F0CC7">
        <w:t>1702</w:t>
      </w:r>
      <w:r w:rsidR="0039251A">
        <w:t xml:space="preserve">). </w:t>
      </w:r>
      <w:proofErr w:type="spellStart"/>
      <w:r w:rsidR="0039251A">
        <w:t>Alfréd</w:t>
      </w:r>
      <w:proofErr w:type="spellEnd"/>
      <w:r w:rsidR="0039251A">
        <w:t xml:space="preserve"> </w:t>
      </w:r>
      <w:proofErr w:type="spellStart"/>
      <w:r w:rsidR="0039251A">
        <w:t>Rényi</w:t>
      </w:r>
      <w:proofErr w:type="spellEnd"/>
      <w:r w:rsidR="0039251A">
        <w:t xml:space="preserve"> Institute of Mathematics and </w:t>
      </w:r>
      <w:proofErr w:type="spellStart"/>
      <w:r w:rsidR="0039251A">
        <w:t>ERME</w:t>
      </w:r>
      <w:proofErr w:type="spellEnd"/>
      <w:r w:rsidR="0039251A">
        <w:t>.</w:t>
      </w:r>
    </w:p>
    <w:p w14:paraId="055827A5" w14:textId="77777777" w:rsidR="00815DCA" w:rsidRDefault="00815DCA" w:rsidP="00815DCA">
      <w:pPr>
        <w:pStyle w:val="References"/>
      </w:pPr>
      <w:proofErr w:type="spellStart"/>
      <w:r>
        <w:t>Teledahl</w:t>
      </w:r>
      <w:proofErr w:type="spellEnd"/>
      <w:r>
        <w:t xml:space="preserve">, A., </w:t>
      </w:r>
      <w:proofErr w:type="spellStart"/>
      <w:r>
        <w:t>Kilhamn</w:t>
      </w:r>
      <w:proofErr w:type="spellEnd"/>
      <w:r>
        <w:t xml:space="preserve">, C., Ahl, L., &amp; </w:t>
      </w:r>
      <w:proofErr w:type="spellStart"/>
      <w:r>
        <w:t>Helenius</w:t>
      </w:r>
      <w:proofErr w:type="spellEnd"/>
      <w:r>
        <w:t xml:space="preserve">, O. (Forthcoming). </w:t>
      </w:r>
      <w:r w:rsidRPr="007F0CC7">
        <w:rPr>
          <w:i/>
          <w:iCs/>
        </w:rPr>
        <w:t>Defining and measuring quality in students’ mathematical writing: A systematic literature review</w:t>
      </w:r>
    </w:p>
    <w:p w14:paraId="749FA221" w14:textId="14BD161E" w:rsidR="00815DCA" w:rsidRDefault="00815DCA" w:rsidP="00815DCA">
      <w:pPr>
        <w:pStyle w:val="References"/>
      </w:pPr>
      <w:proofErr w:type="spellStart"/>
      <w:r w:rsidRPr="00815DCA">
        <w:rPr>
          <w:lang w:val="sv-SE"/>
        </w:rPr>
        <w:t>Teledahl</w:t>
      </w:r>
      <w:proofErr w:type="spellEnd"/>
      <w:r w:rsidRPr="00815DCA">
        <w:rPr>
          <w:lang w:val="sv-SE"/>
        </w:rPr>
        <w:t xml:space="preserve">, A., </w:t>
      </w:r>
      <w:proofErr w:type="spellStart"/>
      <w:r w:rsidRPr="00815DCA">
        <w:rPr>
          <w:lang w:val="sv-SE"/>
        </w:rPr>
        <w:t>Kilhamn</w:t>
      </w:r>
      <w:proofErr w:type="spellEnd"/>
      <w:r w:rsidRPr="00815DCA">
        <w:rPr>
          <w:lang w:val="sv-SE"/>
        </w:rPr>
        <w:t xml:space="preserve">, C., Helenius, O., &amp; Ahl, L. (2023). </w:t>
      </w:r>
      <w:r>
        <w:t xml:space="preserve">Writing down the solution separate from solving the problem. </w:t>
      </w:r>
      <w:r w:rsidRPr="007F0CC7">
        <w:rPr>
          <w:i/>
          <w:iCs/>
        </w:rPr>
        <w:t>For the Learning of Mathematics, 43</w:t>
      </w:r>
      <w:r>
        <w:t>(2), 41</w:t>
      </w:r>
      <w:r w:rsidR="000E2A0F">
        <w:t>–</w:t>
      </w:r>
      <w:r>
        <w:t xml:space="preserve">46. </w:t>
      </w:r>
    </w:p>
    <w:p w14:paraId="56E7EF70" w14:textId="77777777" w:rsidR="00CE5DB9" w:rsidRPr="00750EAF" w:rsidRDefault="00CE5DB9" w:rsidP="00CE5DB9">
      <w:pPr>
        <w:pStyle w:val="Rubrik3"/>
        <w:tabs>
          <w:tab w:val="left" w:pos="8146"/>
        </w:tabs>
      </w:pPr>
      <w:r w:rsidRPr="00750EAF">
        <w:t xml:space="preserve">Acknowledgements </w:t>
      </w:r>
      <w:r w:rsidRPr="00750EAF">
        <w:tab/>
      </w:r>
    </w:p>
    <w:p w14:paraId="1AD97408" w14:textId="77777777" w:rsidR="00CE5DB9" w:rsidRDefault="00CE5DB9" w:rsidP="00CE5DB9">
      <w:pPr>
        <w:pStyle w:val="Brdtext"/>
      </w:pPr>
      <w:r w:rsidRPr="00750EAF">
        <w:t>This paper is part of grant 2020-00066 under the Swedish Institute for Educational Research.</w:t>
      </w:r>
    </w:p>
    <w:p w14:paraId="3A5E8382" w14:textId="77777777" w:rsidR="00CE5DB9" w:rsidRPr="00815DCA" w:rsidRDefault="00CE5DB9" w:rsidP="00815DCA">
      <w:pPr>
        <w:pStyle w:val="References"/>
      </w:pPr>
    </w:p>
    <w:sectPr w:rsidR="00CE5DB9" w:rsidRPr="00815DCA" w:rsidSect="005A2977">
      <w:headerReference w:type="default" r:id="rId11"/>
      <w:footerReference w:type="even" r:id="rId12"/>
      <w:footerReference w:type="default" r:id="rId13"/>
      <w:pgSz w:w="11906" w:h="16838" w:code="9"/>
      <w:pgMar w:top="1701" w:right="1418" w:bottom="1418" w:left="1418" w:header="709" w:footer="709"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2BBFF" w14:textId="77777777" w:rsidR="005A2977" w:rsidRDefault="005A2977">
      <w:pPr>
        <w:spacing w:line="240" w:lineRule="auto"/>
      </w:pPr>
      <w:r>
        <w:separator/>
      </w:r>
    </w:p>
  </w:endnote>
  <w:endnote w:type="continuationSeparator" w:id="0">
    <w:p w14:paraId="47041E4D" w14:textId="77777777" w:rsidR="005A2977" w:rsidRDefault="005A29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B116C" w14:textId="77777777" w:rsidR="002E6010" w:rsidRDefault="002E6010" w:rsidP="002E6010">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end"/>
    </w:r>
  </w:p>
  <w:p w14:paraId="593848F4" w14:textId="77777777" w:rsidR="002E6010" w:rsidRDefault="002E6010">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3251D" w14:textId="2FBDBEA7" w:rsidR="002E6010" w:rsidRDefault="002E6010" w:rsidP="002E6010">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sidR="00FD35F8">
      <w:rPr>
        <w:rStyle w:val="Sidnummer"/>
        <w:noProof/>
      </w:rPr>
      <w:t>1</w:t>
    </w:r>
    <w:r>
      <w:rPr>
        <w:rStyle w:val="Sidnummer"/>
      </w:rPr>
      <w:fldChar w:fldCharType="end"/>
    </w:r>
  </w:p>
  <w:p w14:paraId="21937EF6" w14:textId="7F3484FC" w:rsidR="002E6010" w:rsidRDefault="002E6010" w:rsidP="0050650C">
    <w:pPr>
      <w:pStyle w:val="Sidfot"/>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9E4CC" w14:textId="77777777" w:rsidR="005A2977" w:rsidRDefault="005A2977">
      <w:pPr>
        <w:spacing w:line="240" w:lineRule="auto"/>
      </w:pPr>
      <w:r>
        <w:separator/>
      </w:r>
    </w:p>
  </w:footnote>
  <w:footnote w:type="continuationSeparator" w:id="0">
    <w:p w14:paraId="42BF7200" w14:textId="77777777" w:rsidR="005A2977" w:rsidRDefault="005A29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3864A" w14:textId="77777777" w:rsidR="002E6010" w:rsidRDefault="002E6010">
    <w:pPr>
      <w:framePr w:wrap="auto" w:vAnchor="text" w:hAnchor="margin" w:xAlign="right" w:y="1"/>
    </w:pPr>
  </w:p>
  <w:p w14:paraId="4AC39D26" w14:textId="77777777" w:rsidR="002E6010" w:rsidRDefault="002E6010">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2DE97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125C58"/>
    <w:multiLevelType w:val="multilevel"/>
    <w:tmpl w:val="ED624DB4"/>
    <w:styleLink w:val="Aktuelllist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CC84ECC"/>
    <w:multiLevelType w:val="multilevel"/>
    <w:tmpl w:val="0716177C"/>
    <w:lvl w:ilvl="0">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23261D61"/>
    <w:multiLevelType w:val="multilevel"/>
    <w:tmpl w:val="728E2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8B331F"/>
    <w:multiLevelType w:val="hybridMultilevel"/>
    <w:tmpl w:val="BE8485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B5E7201"/>
    <w:multiLevelType w:val="hybridMultilevel"/>
    <w:tmpl w:val="EC6EB50E"/>
    <w:lvl w:ilvl="0" w:tplc="44444030">
      <w:start w:val="1"/>
      <w:numFmt w:val="lowerLetter"/>
      <w:lvlText w:val="%1)"/>
      <w:lvlJc w:val="left"/>
      <w:pPr>
        <w:ind w:left="1068" w:hanging="360"/>
      </w:pPr>
      <w:rPr>
        <w:rFonts w:hint="default"/>
      </w:rPr>
    </w:lvl>
    <w:lvl w:ilvl="1" w:tplc="041D0019" w:tentative="1">
      <w:start w:val="1"/>
      <w:numFmt w:val="lowerLetter"/>
      <w:lvlText w:val="%2."/>
      <w:lvlJc w:val="left"/>
      <w:pPr>
        <w:ind w:left="1788" w:hanging="360"/>
      </w:pPr>
    </w:lvl>
    <w:lvl w:ilvl="2" w:tplc="041D001B" w:tentative="1">
      <w:start w:val="1"/>
      <w:numFmt w:val="lowerRoman"/>
      <w:lvlText w:val="%3."/>
      <w:lvlJc w:val="right"/>
      <w:pPr>
        <w:ind w:left="2508" w:hanging="180"/>
      </w:pPr>
    </w:lvl>
    <w:lvl w:ilvl="3" w:tplc="041D000F" w:tentative="1">
      <w:start w:val="1"/>
      <w:numFmt w:val="decimal"/>
      <w:lvlText w:val="%4."/>
      <w:lvlJc w:val="left"/>
      <w:pPr>
        <w:ind w:left="3228" w:hanging="360"/>
      </w:pPr>
    </w:lvl>
    <w:lvl w:ilvl="4" w:tplc="041D0019" w:tentative="1">
      <w:start w:val="1"/>
      <w:numFmt w:val="lowerLetter"/>
      <w:lvlText w:val="%5."/>
      <w:lvlJc w:val="left"/>
      <w:pPr>
        <w:ind w:left="3948" w:hanging="360"/>
      </w:pPr>
    </w:lvl>
    <w:lvl w:ilvl="5" w:tplc="041D001B" w:tentative="1">
      <w:start w:val="1"/>
      <w:numFmt w:val="lowerRoman"/>
      <w:lvlText w:val="%6."/>
      <w:lvlJc w:val="right"/>
      <w:pPr>
        <w:ind w:left="4668" w:hanging="180"/>
      </w:pPr>
    </w:lvl>
    <w:lvl w:ilvl="6" w:tplc="041D000F" w:tentative="1">
      <w:start w:val="1"/>
      <w:numFmt w:val="decimal"/>
      <w:lvlText w:val="%7."/>
      <w:lvlJc w:val="left"/>
      <w:pPr>
        <w:ind w:left="5388" w:hanging="360"/>
      </w:pPr>
    </w:lvl>
    <w:lvl w:ilvl="7" w:tplc="041D0019" w:tentative="1">
      <w:start w:val="1"/>
      <w:numFmt w:val="lowerLetter"/>
      <w:lvlText w:val="%8."/>
      <w:lvlJc w:val="left"/>
      <w:pPr>
        <w:ind w:left="6108" w:hanging="360"/>
      </w:pPr>
    </w:lvl>
    <w:lvl w:ilvl="8" w:tplc="041D001B" w:tentative="1">
      <w:start w:val="1"/>
      <w:numFmt w:val="lowerRoman"/>
      <w:lvlText w:val="%9."/>
      <w:lvlJc w:val="right"/>
      <w:pPr>
        <w:ind w:left="6828" w:hanging="180"/>
      </w:pPr>
    </w:lvl>
  </w:abstractNum>
  <w:abstractNum w:abstractNumId="6" w15:restartNumberingAfterBreak="0">
    <w:nsid w:val="316B1512"/>
    <w:multiLevelType w:val="hybridMultilevel"/>
    <w:tmpl w:val="CD7C9974"/>
    <w:lvl w:ilvl="0" w:tplc="C63C6F56">
      <w:start w:val="1"/>
      <w:numFmt w:val="lowerLetter"/>
      <w:lvlText w:val="%1)"/>
      <w:lvlJc w:val="left"/>
      <w:pPr>
        <w:ind w:left="785" w:hanging="360"/>
      </w:pPr>
      <w:rPr>
        <w:rFonts w:hint="default"/>
      </w:rPr>
    </w:lvl>
    <w:lvl w:ilvl="1" w:tplc="041D0019" w:tentative="1">
      <w:start w:val="1"/>
      <w:numFmt w:val="lowerLetter"/>
      <w:lvlText w:val="%2."/>
      <w:lvlJc w:val="left"/>
      <w:pPr>
        <w:ind w:left="1505" w:hanging="360"/>
      </w:pPr>
    </w:lvl>
    <w:lvl w:ilvl="2" w:tplc="041D001B" w:tentative="1">
      <w:start w:val="1"/>
      <w:numFmt w:val="lowerRoman"/>
      <w:lvlText w:val="%3."/>
      <w:lvlJc w:val="right"/>
      <w:pPr>
        <w:ind w:left="2225" w:hanging="180"/>
      </w:pPr>
    </w:lvl>
    <w:lvl w:ilvl="3" w:tplc="041D000F" w:tentative="1">
      <w:start w:val="1"/>
      <w:numFmt w:val="decimal"/>
      <w:lvlText w:val="%4."/>
      <w:lvlJc w:val="left"/>
      <w:pPr>
        <w:ind w:left="2945" w:hanging="360"/>
      </w:pPr>
    </w:lvl>
    <w:lvl w:ilvl="4" w:tplc="041D0019" w:tentative="1">
      <w:start w:val="1"/>
      <w:numFmt w:val="lowerLetter"/>
      <w:lvlText w:val="%5."/>
      <w:lvlJc w:val="left"/>
      <w:pPr>
        <w:ind w:left="3665" w:hanging="360"/>
      </w:pPr>
    </w:lvl>
    <w:lvl w:ilvl="5" w:tplc="041D001B" w:tentative="1">
      <w:start w:val="1"/>
      <w:numFmt w:val="lowerRoman"/>
      <w:lvlText w:val="%6."/>
      <w:lvlJc w:val="right"/>
      <w:pPr>
        <w:ind w:left="4385" w:hanging="180"/>
      </w:pPr>
    </w:lvl>
    <w:lvl w:ilvl="6" w:tplc="041D000F" w:tentative="1">
      <w:start w:val="1"/>
      <w:numFmt w:val="decimal"/>
      <w:lvlText w:val="%7."/>
      <w:lvlJc w:val="left"/>
      <w:pPr>
        <w:ind w:left="5105" w:hanging="360"/>
      </w:pPr>
    </w:lvl>
    <w:lvl w:ilvl="7" w:tplc="041D0019" w:tentative="1">
      <w:start w:val="1"/>
      <w:numFmt w:val="lowerLetter"/>
      <w:lvlText w:val="%8."/>
      <w:lvlJc w:val="left"/>
      <w:pPr>
        <w:ind w:left="5825" w:hanging="360"/>
      </w:pPr>
    </w:lvl>
    <w:lvl w:ilvl="8" w:tplc="041D001B" w:tentative="1">
      <w:start w:val="1"/>
      <w:numFmt w:val="lowerRoman"/>
      <w:lvlText w:val="%9."/>
      <w:lvlJc w:val="right"/>
      <w:pPr>
        <w:ind w:left="6545" w:hanging="180"/>
      </w:pPr>
    </w:lvl>
  </w:abstractNum>
  <w:abstractNum w:abstractNumId="7" w15:restartNumberingAfterBreak="0">
    <w:nsid w:val="349E6085"/>
    <w:multiLevelType w:val="hybridMultilevel"/>
    <w:tmpl w:val="672A347A"/>
    <w:lvl w:ilvl="0" w:tplc="E63C070A">
      <w:start w:val="1"/>
      <w:numFmt w:val="lowerLetter"/>
      <w:lvlText w:val="%1)"/>
      <w:lvlJc w:val="left"/>
      <w:pPr>
        <w:ind w:left="845" w:hanging="360"/>
      </w:pPr>
      <w:rPr>
        <w:rFonts w:ascii="Calibri" w:hAnsi="Calibri" w:cs="Calibri" w:hint="default"/>
        <w:color w:val="000000"/>
        <w:sz w:val="22"/>
      </w:rPr>
    </w:lvl>
    <w:lvl w:ilvl="1" w:tplc="041D0019" w:tentative="1">
      <w:start w:val="1"/>
      <w:numFmt w:val="lowerLetter"/>
      <w:lvlText w:val="%2."/>
      <w:lvlJc w:val="left"/>
      <w:pPr>
        <w:ind w:left="1565" w:hanging="360"/>
      </w:pPr>
    </w:lvl>
    <w:lvl w:ilvl="2" w:tplc="041D001B" w:tentative="1">
      <w:start w:val="1"/>
      <w:numFmt w:val="lowerRoman"/>
      <w:lvlText w:val="%3."/>
      <w:lvlJc w:val="right"/>
      <w:pPr>
        <w:ind w:left="2285" w:hanging="180"/>
      </w:pPr>
    </w:lvl>
    <w:lvl w:ilvl="3" w:tplc="041D000F" w:tentative="1">
      <w:start w:val="1"/>
      <w:numFmt w:val="decimal"/>
      <w:lvlText w:val="%4."/>
      <w:lvlJc w:val="left"/>
      <w:pPr>
        <w:ind w:left="3005" w:hanging="360"/>
      </w:pPr>
    </w:lvl>
    <w:lvl w:ilvl="4" w:tplc="041D0019" w:tentative="1">
      <w:start w:val="1"/>
      <w:numFmt w:val="lowerLetter"/>
      <w:lvlText w:val="%5."/>
      <w:lvlJc w:val="left"/>
      <w:pPr>
        <w:ind w:left="3725" w:hanging="360"/>
      </w:pPr>
    </w:lvl>
    <w:lvl w:ilvl="5" w:tplc="041D001B" w:tentative="1">
      <w:start w:val="1"/>
      <w:numFmt w:val="lowerRoman"/>
      <w:lvlText w:val="%6."/>
      <w:lvlJc w:val="right"/>
      <w:pPr>
        <w:ind w:left="4445" w:hanging="180"/>
      </w:pPr>
    </w:lvl>
    <w:lvl w:ilvl="6" w:tplc="041D000F" w:tentative="1">
      <w:start w:val="1"/>
      <w:numFmt w:val="decimal"/>
      <w:lvlText w:val="%7."/>
      <w:lvlJc w:val="left"/>
      <w:pPr>
        <w:ind w:left="5165" w:hanging="360"/>
      </w:pPr>
    </w:lvl>
    <w:lvl w:ilvl="7" w:tplc="041D0019" w:tentative="1">
      <w:start w:val="1"/>
      <w:numFmt w:val="lowerLetter"/>
      <w:lvlText w:val="%8."/>
      <w:lvlJc w:val="left"/>
      <w:pPr>
        <w:ind w:left="5885" w:hanging="360"/>
      </w:pPr>
    </w:lvl>
    <w:lvl w:ilvl="8" w:tplc="041D001B" w:tentative="1">
      <w:start w:val="1"/>
      <w:numFmt w:val="lowerRoman"/>
      <w:lvlText w:val="%9."/>
      <w:lvlJc w:val="right"/>
      <w:pPr>
        <w:ind w:left="6605" w:hanging="180"/>
      </w:pPr>
    </w:lvl>
  </w:abstractNum>
  <w:abstractNum w:abstractNumId="8" w15:restartNumberingAfterBreak="0">
    <w:nsid w:val="38B6515F"/>
    <w:multiLevelType w:val="multilevel"/>
    <w:tmpl w:val="6FBC19AE"/>
    <w:styleLink w:val="Aktuelllista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3A42E75"/>
    <w:multiLevelType w:val="hybridMultilevel"/>
    <w:tmpl w:val="48462B8A"/>
    <w:lvl w:ilvl="0" w:tplc="012658CE">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51863FE3"/>
    <w:multiLevelType w:val="multilevel"/>
    <w:tmpl w:val="33FA4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C4D3379"/>
    <w:multiLevelType w:val="multilevel"/>
    <w:tmpl w:val="405C6D40"/>
    <w:lvl w:ilvl="0">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69B34E39"/>
    <w:multiLevelType w:val="multilevel"/>
    <w:tmpl w:val="7D1AB802"/>
    <w:styleLink w:val="Aktuelllista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6E866A36"/>
    <w:multiLevelType w:val="hybridMultilevel"/>
    <w:tmpl w:val="EAA678E2"/>
    <w:lvl w:ilvl="0" w:tplc="46489CFC">
      <w:start w:val="1"/>
      <w:numFmt w:val="lowerLetter"/>
      <w:lvlText w:val="%1)"/>
      <w:lvlJc w:val="left"/>
      <w:pPr>
        <w:ind w:left="785" w:hanging="360"/>
      </w:pPr>
      <w:rPr>
        <w:rFonts w:ascii="Calibri" w:hAnsi="Calibri" w:cs="Calibri" w:hint="default"/>
        <w:color w:val="000000"/>
        <w:sz w:val="22"/>
      </w:rPr>
    </w:lvl>
    <w:lvl w:ilvl="1" w:tplc="041D0019" w:tentative="1">
      <w:start w:val="1"/>
      <w:numFmt w:val="lowerLetter"/>
      <w:lvlText w:val="%2."/>
      <w:lvlJc w:val="left"/>
      <w:pPr>
        <w:ind w:left="1505" w:hanging="360"/>
      </w:pPr>
    </w:lvl>
    <w:lvl w:ilvl="2" w:tplc="041D001B" w:tentative="1">
      <w:start w:val="1"/>
      <w:numFmt w:val="lowerRoman"/>
      <w:lvlText w:val="%3."/>
      <w:lvlJc w:val="right"/>
      <w:pPr>
        <w:ind w:left="2225" w:hanging="180"/>
      </w:pPr>
    </w:lvl>
    <w:lvl w:ilvl="3" w:tplc="041D000F" w:tentative="1">
      <w:start w:val="1"/>
      <w:numFmt w:val="decimal"/>
      <w:lvlText w:val="%4."/>
      <w:lvlJc w:val="left"/>
      <w:pPr>
        <w:ind w:left="2945" w:hanging="360"/>
      </w:pPr>
    </w:lvl>
    <w:lvl w:ilvl="4" w:tplc="041D0019" w:tentative="1">
      <w:start w:val="1"/>
      <w:numFmt w:val="lowerLetter"/>
      <w:lvlText w:val="%5."/>
      <w:lvlJc w:val="left"/>
      <w:pPr>
        <w:ind w:left="3665" w:hanging="360"/>
      </w:pPr>
    </w:lvl>
    <w:lvl w:ilvl="5" w:tplc="041D001B" w:tentative="1">
      <w:start w:val="1"/>
      <w:numFmt w:val="lowerRoman"/>
      <w:lvlText w:val="%6."/>
      <w:lvlJc w:val="right"/>
      <w:pPr>
        <w:ind w:left="4385" w:hanging="180"/>
      </w:pPr>
    </w:lvl>
    <w:lvl w:ilvl="6" w:tplc="041D000F" w:tentative="1">
      <w:start w:val="1"/>
      <w:numFmt w:val="decimal"/>
      <w:lvlText w:val="%7."/>
      <w:lvlJc w:val="left"/>
      <w:pPr>
        <w:ind w:left="5105" w:hanging="360"/>
      </w:pPr>
    </w:lvl>
    <w:lvl w:ilvl="7" w:tplc="041D0019" w:tentative="1">
      <w:start w:val="1"/>
      <w:numFmt w:val="lowerLetter"/>
      <w:lvlText w:val="%8."/>
      <w:lvlJc w:val="left"/>
      <w:pPr>
        <w:ind w:left="5825" w:hanging="360"/>
      </w:pPr>
    </w:lvl>
    <w:lvl w:ilvl="8" w:tplc="041D001B" w:tentative="1">
      <w:start w:val="1"/>
      <w:numFmt w:val="lowerRoman"/>
      <w:lvlText w:val="%9."/>
      <w:lvlJc w:val="right"/>
      <w:pPr>
        <w:ind w:left="6545" w:hanging="180"/>
      </w:pPr>
    </w:lvl>
  </w:abstractNum>
  <w:abstractNum w:abstractNumId="14" w15:restartNumberingAfterBreak="0">
    <w:nsid w:val="74367DEC"/>
    <w:multiLevelType w:val="multilevel"/>
    <w:tmpl w:val="49E08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6EE5E34"/>
    <w:multiLevelType w:val="multilevel"/>
    <w:tmpl w:val="9D3C6DBA"/>
    <w:lvl w:ilvl="0">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16cid:durableId="1370111645">
    <w:abstractNumId w:val="0"/>
  </w:num>
  <w:num w:numId="2" w16cid:durableId="1454593291">
    <w:abstractNumId w:val="4"/>
  </w:num>
  <w:num w:numId="3" w16cid:durableId="918707484">
    <w:abstractNumId w:val="14"/>
  </w:num>
  <w:num w:numId="4" w16cid:durableId="1981959890">
    <w:abstractNumId w:val="2"/>
  </w:num>
  <w:num w:numId="5" w16cid:durableId="1075198813">
    <w:abstractNumId w:val="15"/>
  </w:num>
  <w:num w:numId="6" w16cid:durableId="117190515">
    <w:abstractNumId w:val="11"/>
  </w:num>
  <w:num w:numId="7" w16cid:durableId="251545309">
    <w:abstractNumId w:val="5"/>
  </w:num>
  <w:num w:numId="8" w16cid:durableId="1246570776">
    <w:abstractNumId w:val="6"/>
  </w:num>
  <w:num w:numId="9" w16cid:durableId="1016931776">
    <w:abstractNumId w:val="13"/>
  </w:num>
  <w:num w:numId="10" w16cid:durableId="880172067">
    <w:abstractNumId w:val="7"/>
  </w:num>
  <w:num w:numId="11" w16cid:durableId="330449102">
    <w:abstractNumId w:val="8"/>
  </w:num>
  <w:num w:numId="12" w16cid:durableId="1880047980">
    <w:abstractNumId w:val="1"/>
  </w:num>
  <w:num w:numId="13" w16cid:durableId="135222735">
    <w:abstractNumId w:val="12"/>
  </w:num>
  <w:num w:numId="14" w16cid:durableId="2141802538">
    <w:abstractNumId w:val="9"/>
  </w:num>
  <w:num w:numId="15" w16cid:durableId="1199052297">
    <w:abstractNumId w:val="10"/>
  </w:num>
  <w:num w:numId="16" w16cid:durableId="14902945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removePersonalInformation/>
  <w:removeDateAndTime/>
  <w:embedSystemFonts/>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Times New Roman&lt;/FontName&gt;&lt;FontSize&gt;13&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weps2w2r9a0dtedt5s52wfcfewpttz2vfpv&quot;&gt;My EndNote Library&lt;record-ids&gt;&lt;item&gt;294&lt;/item&gt;&lt;item&gt;373&lt;/item&gt;&lt;item&gt;520&lt;/item&gt;&lt;item&gt;734&lt;/item&gt;&lt;item&gt;928&lt;/item&gt;&lt;item&gt;932&lt;/item&gt;&lt;item&gt;966&lt;/item&gt;&lt;item&gt;978&lt;/item&gt;&lt;item&gt;1078&lt;/item&gt;&lt;item&gt;1199&lt;/item&gt;&lt;item&gt;1200&lt;/item&gt;&lt;item&gt;1201&lt;/item&gt;&lt;/record-ids&gt;&lt;/item&gt;&lt;/Libraries&gt;"/>
  </w:docVars>
  <w:rsids>
    <w:rsidRoot w:val="00B13C57"/>
    <w:rsid w:val="00001E97"/>
    <w:rsid w:val="00003E61"/>
    <w:rsid w:val="00004A11"/>
    <w:rsid w:val="00011760"/>
    <w:rsid w:val="00017AA5"/>
    <w:rsid w:val="000307A9"/>
    <w:rsid w:val="0004003B"/>
    <w:rsid w:val="00044CB4"/>
    <w:rsid w:val="00053461"/>
    <w:rsid w:val="00064A57"/>
    <w:rsid w:val="0007369F"/>
    <w:rsid w:val="000761F4"/>
    <w:rsid w:val="00084739"/>
    <w:rsid w:val="00090C9F"/>
    <w:rsid w:val="000A0086"/>
    <w:rsid w:val="000A6098"/>
    <w:rsid w:val="000A76D3"/>
    <w:rsid w:val="000A7B6E"/>
    <w:rsid w:val="000B3837"/>
    <w:rsid w:val="000B40BB"/>
    <w:rsid w:val="000C5587"/>
    <w:rsid w:val="000D2258"/>
    <w:rsid w:val="000D2F62"/>
    <w:rsid w:val="000E01DA"/>
    <w:rsid w:val="000E2A0F"/>
    <w:rsid w:val="000F568D"/>
    <w:rsid w:val="000F7629"/>
    <w:rsid w:val="000F7BC9"/>
    <w:rsid w:val="001034CF"/>
    <w:rsid w:val="00104B2B"/>
    <w:rsid w:val="0011279A"/>
    <w:rsid w:val="001133AE"/>
    <w:rsid w:val="00115312"/>
    <w:rsid w:val="0011554E"/>
    <w:rsid w:val="00117643"/>
    <w:rsid w:val="00125AA7"/>
    <w:rsid w:val="00133F5F"/>
    <w:rsid w:val="001446C5"/>
    <w:rsid w:val="00145918"/>
    <w:rsid w:val="00160185"/>
    <w:rsid w:val="00163860"/>
    <w:rsid w:val="00166BAF"/>
    <w:rsid w:val="00173A29"/>
    <w:rsid w:val="00176DAC"/>
    <w:rsid w:val="0018742D"/>
    <w:rsid w:val="00190061"/>
    <w:rsid w:val="001A021B"/>
    <w:rsid w:val="001A262E"/>
    <w:rsid w:val="001B05D0"/>
    <w:rsid w:val="001C5FB0"/>
    <w:rsid w:val="001D3A76"/>
    <w:rsid w:val="001D6D1D"/>
    <w:rsid w:val="001E0BE5"/>
    <w:rsid w:val="001E38F8"/>
    <w:rsid w:val="001E51A6"/>
    <w:rsid w:val="001E6F33"/>
    <w:rsid w:val="001F4F23"/>
    <w:rsid w:val="00203455"/>
    <w:rsid w:val="00205894"/>
    <w:rsid w:val="002076C4"/>
    <w:rsid w:val="002148FA"/>
    <w:rsid w:val="0022002F"/>
    <w:rsid w:val="002204AD"/>
    <w:rsid w:val="0022074E"/>
    <w:rsid w:val="00232E37"/>
    <w:rsid w:val="00234AD0"/>
    <w:rsid w:val="0024106F"/>
    <w:rsid w:val="00244C7A"/>
    <w:rsid w:val="00245C4D"/>
    <w:rsid w:val="00246A0D"/>
    <w:rsid w:val="0024725C"/>
    <w:rsid w:val="00251013"/>
    <w:rsid w:val="00253E48"/>
    <w:rsid w:val="00253EB1"/>
    <w:rsid w:val="002564A1"/>
    <w:rsid w:val="002671DC"/>
    <w:rsid w:val="002824CB"/>
    <w:rsid w:val="00284C01"/>
    <w:rsid w:val="00293287"/>
    <w:rsid w:val="002A38E1"/>
    <w:rsid w:val="002A696A"/>
    <w:rsid w:val="002B2E15"/>
    <w:rsid w:val="002C4DC1"/>
    <w:rsid w:val="002C65E6"/>
    <w:rsid w:val="002D263E"/>
    <w:rsid w:val="002E45FA"/>
    <w:rsid w:val="002E6010"/>
    <w:rsid w:val="002E641B"/>
    <w:rsid w:val="002E7769"/>
    <w:rsid w:val="002F046E"/>
    <w:rsid w:val="002F0737"/>
    <w:rsid w:val="002F1399"/>
    <w:rsid w:val="002F6AEA"/>
    <w:rsid w:val="002F7166"/>
    <w:rsid w:val="00306AB8"/>
    <w:rsid w:val="00313289"/>
    <w:rsid w:val="00314ECD"/>
    <w:rsid w:val="0031724F"/>
    <w:rsid w:val="00326263"/>
    <w:rsid w:val="00333411"/>
    <w:rsid w:val="00334B00"/>
    <w:rsid w:val="003354C3"/>
    <w:rsid w:val="00352C52"/>
    <w:rsid w:val="0035565B"/>
    <w:rsid w:val="00363CFA"/>
    <w:rsid w:val="0037154B"/>
    <w:rsid w:val="003741EE"/>
    <w:rsid w:val="00382518"/>
    <w:rsid w:val="003862EC"/>
    <w:rsid w:val="0039251A"/>
    <w:rsid w:val="0039252F"/>
    <w:rsid w:val="00393F29"/>
    <w:rsid w:val="003947B5"/>
    <w:rsid w:val="00397C58"/>
    <w:rsid w:val="003A1CD9"/>
    <w:rsid w:val="003B1E4F"/>
    <w:rsid w:val="003B2647"/>
    <w:rsid w:val="003C4EB8"/>
    <w:rsid w:val="003C60A6"/>
    <w:rsid w:val="003D66B9"/>
    <w:rsid w:val="003D7A0A"/>
    <w:rsid w:val="003E7435"/>
    <w:rsid w:val="003F3703"/>
    <w:rsid w:val="0040279F"/>
    <w:rsid w:val="00427BEB"/>
    <w:rsid w:val="00436287"/>
    <w:rsid w:val="00450246"/>
    <w:rsid w:val="00451799"/>
    <w:rsid w:val="00453D52"/>
    <w:rsid w:val="00456426"/>
    <w:rsid w:val="00461D61"/>
    <w:rsid w:val="004621DC"/>
    <w:rsid w:val="00462B36"/>
    <w:rsid w:val="004815FD"/>
    <w:rsid w:val="00493886"/>
    <w:rsid w:val="004A58B3"/>
    <w:rsid w:val="004B1FBB"/>
    <w:rsid w:val="004B367B"/>
    <w:rsid w:val="004B7936"/>
    <w:rsid w:val="004C13CF"/>
    <w:rsid w:val="004C1E17"/>
    <w:rsid w:val="004C5E0C"/>
    <w:rsid w:val="004D044C"/>
    <w:rsid w:val="004D4F19"/>
    <w:rsid w:val="004D6FB3"/>
    <w:rsid w:val="004D771D"/>
    <w:rsid w:val="004E2541"/>
    <w:rsid w:val="004E6BFD"/>
    <w:rsid w:val="00500A2B"/>
    <w:rsid w:val="005034FA"/>
    <w:rsid w:val="0050650C"/>
    <w:rsid w:val="005070A3"/>
    <w:rsid w:val="00511280"/>
    <w:rsid w:val="0051270B"/>
    <w:rsid w:val="0051390C"/>
    <w:rsid w:val="005319B2"/>
    <w:rsid w:val="00533694"/>
    <w:rsid w:val="00537F2F"/>
    <w:rsid w:val="00543554"/>
    <w:rsid w:val="005503B7"/>
    <w:rsid w:val="005520FC"/>
    <w:rsid w:val="00557802"/>
    <w:rsid w:val="00560D34"/>
    <w:rsid w:val="00562466"/>
    <w:rsid w:val="00564D72"/>
    <w:rsid w:val="0057061C"/>
    <w:rsid w:val="005710F8"/>
    <w:rsid w:val="00575E93"/>
    <w:rsid w:val="00577527"/>
    <w:rsid w:val="005837F0"/>
    <w:rsid w:val="00587141"/>
    <w:rsid w:val="00595ACF"/>
    <w:rsid w:val="005A2977"/>
    <w:rsid w:val="005B0C62"/>
    <w:rsid w:val="005B4A70"/>
    <w:rsid w:val="005C2FCC"/>
    <w:rsid w:val="005D16E3"/>
    <w:rsid w:val="005E1608"/>
    <w:rsid w:val="005E32C0"/>
    <w:rsid w:val="005E3911"/>
    <w:rsid w:val="005E5DE4"/>
    <w:rsid w:val="005F0118"/>
    <w:rsid w:val="005F1BD7"/>
    <w:rsid w:val="005F4694"/>
    <w:rsid w:val="00607EFE"/>
    <w:rsid w:val="00615D2F"/>
    <w:rsid w:val="00620314"/>
    <w:rsid w:val="00637A70"/>
    <w:rsid w:val="00637C84"/>
    <w:rsid w:val="00641B39"/>
    <w:rsid w:val="00643FCB"/>
    <w:rsid w:val="00645882"/>
    <w:rsid w:val="00650989"/>
    <w:rsid w:val="00652014"/>
    <w:rsid w:val="00653484"/>
    <w:rsid w:val="00656464"/>
    <w:rsid w:val="00666E1D"/>
    <w:rsid w:val="00670208"/>
    <w:rsid w:val="00670ECE"/>
    <w:rsid w:val="00672077"/>
    <w:rsid w:val="00677DA3"/>
    <w:rsid w:val="00687AA1"/>
    <w:rsid w:val="006920F4"/>
    <w:rsid w:val="00694005"/>
    <w:rsid w:val="0069464D"/>
    <w:rsid w:val="006B60DE"/>
    <w:rsid w:val="006C4994"/>
    <w:rsid w:val="006D1296"/>
    <w:rsid w:val="006E0175"/>
    <w:rsid w:val="006E4463"/>
    <w:rsid w:val="006E4BFB"/>
    <w:rsid w:val="006F38D3"/>
    <w:rsid w:val="006F475B"/>
    <w:rsid w:val="006F5188"/>
    <w:rsid w:val="006F6CC2"/>
    <w:rsid w:val="007110F5"/>
    <w:rsid w:val="0071293A"/>
    <w:rsid w:val="0072148D"/>
    <w:rsid w:val="00733DCB"/>
    <w:rsid w:val="00737C28"/>
    <w:rsid w:val="00744BBE"/>
    <w:rsid w:val="00750EAF"/>
    <w:rsid w:val="007531CF"/>
    <w:rsid w:val="0075497C"/>
    <w:rsid w:val="00770A72"/>
    <w:rsid w:val="00780A62"/>
    <w:rsid w:val="00783D6B"/>
    <w:rsid w:val="0079009E"/>
    <w:rsid w:val="007928BB"/>
    <w:rsid w:val="007A43F5"/>
    <w:rsid w:val="007A5184"/>
    <w:rsid w:val="007B1722"/>
    <w:rsid w:val="007B5A68"/>
    <w:rsid w:val="007B6AF0"/>
    <w:rsid w:val="007C0E29"/>
    <w:rsid w:val="007C4B1C"/>
    <w:rsid w:val="007D1684"/>
    <w:rsid w:val="007D267F"/>
    <w:rsid w:val="007D61FF"/>
    <w:rsid w:val="007E0F22"/>
    <w:rsid w:val="007E209C"/>
    <w:rsid w:val="007E2A55"/>
    <w:rsid w:val="007E3BA1"/>
    <w:rsid w:val="007F0CC7"/>
    <w:rsid w:val="007F21EB"/>
    <w:rsid w:val="008003A0"/>
    <w:rsid w:val="00802213"/>
    <w:rsid w:val="00802EF3"/>
    <w:rsid w:val="0080551A"/>
    <w:rsid w:val="00805FCC"/>
    <w:rsid w:val="00810F43"/>
    <w:rsid w:val="00813F56"/>
    <w:rsid w:val="00815DCA"/>
    <w:rsid w:val="0082151D"/>
    <w:rsid w:val="0082570C"/>
    <w:rsid w:val="00830ADC"/>
    <w:rsid w:val="00831A8E"/>
    <w:rsid w:val="00842F58"/>
    <w:rsid w:val="00853BC2"/>
    <w:rsid w:val="008633D5"/>
    <w:rsid w:val="00876D04"/>
    <w:rsid w:val="008809FB"/>
    <w:rsid w:val="0089206A"/>
    <w:rsid w:val="00892C90"/>
    <w:rsid w:val="008A2235"/>
    <w:rsid w:val="008A5AC2"/>
    <w:rsid w:val="008A6315"/>
    <w:rsid w:val="008A650B"/>
    <w:rsid w:val="008B450D"/>
    <w:rsid w:val="008B577D"/>
    <w:rsid w:val="008C1263"/>
    <w:rsid w:val="008C2886"/>
    <w:rsid w:val="008C35C1"/>
    <w:rsid w:val="008C4C60"/>
    <w:rsid w:val="008C582D"/>
    <w:rsid w:val="008C6EB6"/>
    <w:rsid w:val="008D2836"/>
    <w:rsid w:val="008E4D25"/>
    <w:rsid w:val="008E7B73"/>
    <w:rsid w:val="00901EA4"/>
    <w:rsid w:val="00913283"/>
    <w:rsid w:val="009155AF"/>
    <w:rsid w:val="0091579A"/>
    <w:rsid w:val="00921904"/>
    <w:rsid w:val="00933A03"/>
    <w:rsid w:val="00933D13"/>
    <w:rsid w:val="00936053"/>
    <w:rsid w:val="00955497"/>
    <w:rsid w:val="00955499"/>
    <w:rsid w:val="00961578"/>
    <w:rsid w:val="009704F6"/>
    <w:rsid w:val="00972007"/>
    <w:rsid w:val="00985469"/>
    <w:rsid w:val="00991181"/>
    <w:rsid w:val="00992FAD"/>
    <w:rsid w:val="009955B1"/>
    <w:rsid w:val="009B409E"/>
    <w:rsid w:val="009C103B"/>
    <w:rsid w:val="009C171A"/>
    <w:rsid w:val="009D23E2"/>
    <w:rsid w:val="009D5F7A"/>
    <w:rsid w:val="009E7AF3"/>
    <w:rsid w:val="009F548E"/>
    <w:rsid w:val="00A11869"/>
    <w:rsid w:val="00A1496A"/>
    <w:rsid w:val="00A1790D"/>
    <w:rsid w:val="00A23EE6"/>
    <w:rsid w:val="00A2654B"/>
    <w:rsid w:val="00A36D29"/>
    <w:rsid w:val="00A36F7E"/>
    <w:rsid w:val="00A37CCA"/>
    <w:rsid w:val="00A409D5"/>
    <w:rsid w:val="00A5542E"/>
    <w:rsid w:val="00A64943"/>
    <w:rsid w:val="00A713E7"/>
    <w:rsid w:val="00A76DCB"/>
    <w:rsid w:val="00A777DC"/>
    <w:rsid w:val="00A84531"/>
    <w:rsid w:val="00A85421"/>
    <w:rsid w:val="00A91DD4"/>
    <w:rsid w:val="00A9673F"/>
    <w:rsid w:val="00A96EA3"/>
    <w:rsid w:val="00AB725C"/>
    <w:rsid w:val="00AC0833"/>
    <w:rsid w:val="00AC0BEC"/>
    <w:rsid w:val="00AC1105"/>
    <w:rsid w:val="00AC218E"/>
    <w:rsid w:val="00AE4761"/>
    <w:rsid w:val="00B10474"/>
    <w:rsid w:val="00B13C57"/>
    <w:rsid w:val="00B2639E"/>
    <w:rsid w:val="00B42DF9"/>
    <w:rsid w:val="00B451E2"/>
    <w:rsid w:val="00B547E1"/>
    <w:rsid w:val="00B708C7"/>
    <w:rsid w:val="00B734B4"/>
    <w:rsid w:val="00B75E7A"/>
    <w:rsid w:val="00B813E5"/>
    <w:rsid w:val="00B82F77"/>
    <w:rsid w:val="00B8648E"/>
    <w:rsid w:val="00B869AA"/>
    <w:rsid w:val="00B876FA"/>
    <w:rsid w:val="00B90284"/>
    <w:rsid w:val="00B90A9D"/>
    <w:rsid w:val="00B947D5"/>
    <w:rsid w:val="00BB7FAE"/>
    <w:rsid w:val="00BD0DFA"/>
    <w:rsid w:val="00BD4525"/>
    <w:rsid w:val="00BD66BA"/>
    <w:rsid w:val="00BF4A12"/>
    <w:rsid w:val="00BF5EC9"/>
    <w:rsid w:val="00BF6026"/>
    <w:rsid w:val="00BF679F"/>
    <w:rsid w:val="00C07044"/>
    <w:rsid w:val="00C17C65"/>
    <w:rsid w:val="00C27C91"/>
    <w:rsid w:val="00C27D35"/>
    <w:rsid w:val="00C32D6E"/>
    <w:rsid w:val="00C4278B"/>
    <w:rsid w:val="00C5319B"/>
    <w:rsid w:val="00C63161"/>
    <w:rsid w:val="00C64B79"/>
    <w:rsid w:val="00C70952"/>
    <w:rsid w:val="00C73647"/>
    <w:rsid w:val="00C76785"/>
    <w:rsid w:val="00C91FE5"/>
    <w:rsid w:val="00C97063"/>
    <w:rsid w:val="00CA05DB"/>
    <w:rsid w:val="00CA3BB7"/>
    <w:rsid w:val="00CA5604"/>
    <w:rsid w:val="00CA66F4"/>
    <w:rsid w:val="00CC21D5"/>
    <w:rsid w:val="00CD4BC7"/>
    <w:rsid w:val="00CE1BB5"/>
    <w:rsid w:val="00CE5DB9"/>
    <w:rsid w:val="00CE6A6A"/>
    <w:rsid w:val="00CE7970"/>
    <w:rsid w:val="00CF477A"/>
    <w:rsid w:val="00CF6FD7"/>
    <w:rsid w:val="00D00817"/>
    <w:rsid w:val="00D10642"/>
    <w:rsid w:val="00D14BC3"/>
    <w:rsid w:val="00D23415"/>
    <w:rsid w:val="00D23F67"/>
    <w:rsid w:val="00D531FB"/>
    <w:rsid w:val="00D53310"/>
    <w:rsid w:val="00D61C32"/>
    <w:rsid w:val="00D630FD"/>
    <w:rsid w:val="00D654CE"/>
    <w:rsid w:val="00D65EAD"/>
    <w:rsid w:val="00D6643C"/>
    <w:rsid w:val="00D6690A"/>
    <w:rsid w:val="00D723EB"/>
    <w:rsid w:val="00D77F64"/>
    <w:rsid w:val="00D81115"/>
    <w:rsid w:val="00D82B6F"/>
    <w:rsid w:val="00D902F1"/>
    <w:rsid w:val="00D97512"/>
    <w:rsid w:val="00DA1203"/>
    <w:rsid w:val="00DB78A1"/>
    <w:rsid w:val="00DC244E"/>
    <w:rsid w:val="00DC5780"/>
    <w:rsid w:val="00DC6743"/>
    <w:rsid w:val="00DD068E"/>
    <w:rsid w:val="00DD2E48"/>
    <w:rsid w:val="00DE34D1"/>
    <w:rsid w:val="00DF1FD6"/>
    <w:rsid w:val="00DF779C"/>
    <w:rsid w:val="00E0238D"/>
    <w:rsid w:val="00E0481B"/>
    <w:rsid w:val="00E10435"/>
    <w:rsid w:val="00E1235F"/>
    <w:rsid w:val="00E2097D"/>
    <w:rsid w:val="00E22709"/>
    <w:rsid w:val="00E27751"/>
    <w:rsid w:val="00E33FBA"/>
    <w:rsid w:val="00E34682"/>
    <w:rsid w:val="00E35386"/>
    <w:rsid w:val="00E40683"/>
    <w:rsid w:val="00E60669"/>
    <w:rsid w:val="00E635B2"/>
    <w:rsid w:val="00E7419C"/>
    <w:rsid w:val="00E7488A"/>
    <w:rsid w:val="00E823E2"/>
    <w:rsid w:val="00E84071"/>
    <w:rsid w:val="00E90B43"/>
    <w:rsid w:val="00EA3D92"/>
    <w:rsid w:val="00EB74C3"/>
    <w:rsid w:val="00EC073B"/>
    <w:rsid w:val="00EC5D7B"/>
    <w:rsid w:val="00EC643F"/>
    <w:rsid w:val="00ED08CE"/>
    <w:rsid w:val="00ED2199"/>
    <w:rsid w:val="00ED6921"/>
    <w:rsid w:val="00EE00DE"/>
    <w:rsid w:val="00EE0546"/>
    <w:rsid w:val="00EE5850"/>
    <w:rsid w:val="00EE7103"/>
    <w:rsid w:val="00F136E6"/>
    <w:rsid w:val="00F219AC"/>
    <w:rsid w:val="00F3258D"/>
    <w:rsid w:val="00F33193"/>
    <w:rsid w:val="00F40BD7"/>
    <w:rsid w:val="00F41888"/>
    <w:rsid w:val="00F42CD4"/>
    <w:rsid w:val="00F42DFA"/>
    <w:rsid w:val="00F43822"/>
    <w:rsid w:val="00F51D23"/>
    <w:rsid w:val="00F5400D"/>
    <w:rsid w:val="00F56FCD"/>
    <w:rsid w:val="00F57157"/>
    <w:rsid w:val="00F6042B"/>
    <w:rsid w:val="00F6135D"/>
    <w:rsid w:val="00F63DC2"/>
    <w:rsid w:val="00F6572F"/>
    <w:rsid w:val="00F6609E"/>
    <w:rsid w:val="00F7258E"/>
    <w:rsid w:val="00F764DE"/>
    <w:rsid w:val="00F7692C"/>
    <w:rsid w:val="00F831F6"/>
    <w:rsid w:val="00F875B8"/>
    <w:rsid w:val="00F9559F"/>
    <w:rsid w:val="00FA2F22"/>
    <w:rsid w:val="00FA4359"/>
    <w:rsid w:val="00FB07D6"/>
    <w:rsid w:val="00FB3259"/>
    <w:rsid w:val="00FB768E"/>
    <w:rsid w:val="00FC00E6"/>
    <w:rsid w:val="00FC00EE"/>
    <w:rsid w:val="00FC4464"/>
    <w:rsid w:val="00FC46C6"/>
    <w:rsid w:val="00FC4CF2"/>
    <w:rsid w:val="00FD2CF2"/>
    <w:rsid w:val="00FD35F8"/>
    <w:rsid w:val="00FD7E93"/>
    <w:rsid w:val="00FE0F15"/>
    <w:rsid w:val="00FF05E7"/>
    <w:rsid w:val="00FF2062"/>
    <w:rsid w:val="00FF23CF"/>
    <w:rsid w:val="00FF7B35"/>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3F72B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read 2"/>
    <w:qFormat/>
    <w:rsid w:val="005067E6"/>
    <w:pPr>
      <w:autoSpaceDE w:val="0"/>
      <w:autoSpaceDN w:val="0"/>
      <w:spacing w:line="320" w:lineRule="atLeast"/>
      <w:ind w:firstLine="425"/>
      <w:jc w:val="both"/>
    </w:pPr>
    <w:rPr>
      <w:sz w:val="26"/>
      <w:szCs w:val="28"/>
      <w:lang w:val="en-GB" w:eastAsia="en-US"/>
    </w:rPr>
  </w:style>
  <w:style w:type="paragraph" w:styleId="Rubrik1">
    <w:name w:val="heading 1"/>
    <w:aliases w:val="Title"/>
    <w:basedOn w:val="Rubrik"/>
    <w:next w:val="Rubrik8"/>
    <w:qFormat/>
    <w:rsid w:val="0070249D"/>
    <w:pPr>
      <w:keepNext/>
      <w:spacing w:before="0" w:after="0"/>
      <w:ind w:firstLine="0"/>
    </w:pPr>
    <w:rPr>
      <w:rFonts w:ascii="Times New Roman" w:hAnsi="Times New Roman"/>
      <w:b w:val="0"/>
      <w:bCs w:val="0"/>
      <w:sz w:val="44"/>
    </w:rPr>
  </w:style>
  <w:style w:type="paragraph" w:styleId="Rubrik2">
    <w:name w:val="heading 2"/>
    <w:aliases w:val="Head 1"/>
    <w:basedOn w:val="Rubrik"/>
    <w:next w:val="Brdtext"/>
    <w:qFormat/>
    <w:rsid w:val="0070249D"/>
    <w:pPr>
      <w:keepNext/>
      <w:spacing w:before="360" w:after="0"/>
      <w:ind w:firstLine="0"/>
      <w:jc w:val="left"/>
      <w:outlineLvl w:val="1"/>
    </w:pPr>
    <w:rPr>
      <w:rFonts w:ascii="Times New Roman" w:hAnsi="Times New Roman"/>
      <w:bCs w:val="0"/>
      <w:sz w:val="28"/>
    </w:rPr>
  </w:style>
  <w:style w:type="paragraph" w:styleId="Rubrik3">
    <w:name w:val="heading 3"/>
    <w:aliases w:val="Head 2"/>
    <w:basedOn w:val="Normal"/>
    <w:next w:val="Normal"/>
    <w:qFormat/>
    <w:rsid w:val="00866094"/>
    <w:pPr>
      <w:keepNext/>
      <w:spacing w:before="240"/>
      <w:ind w:firstLine="0"/>
      <w:jc w:val="left"/>
      <w:outlineLvl w:val="2"/>
    </w:pPr>
    <w:rPr>
      <w:b/>
      <w:bCs/>
    </w:rPr>
  </w:style>
  <w:style w:type="paragraph" w:styleId="Rubrik4">
    <w:name w:val="heading 4"/>
    <w:aliases w:val="Head 3"/>
    <w:basedOn w:val="Rubrik"/>
    <w:next w:val="Brdtext"/>
    <w:link w:val="Rubrik4Char"/>
    <w:uiPriority w:val="9"/>
    <w:unhideWhenUsed/>
    <w:qFormat/>
    <w:rsid w:val="00101D8A"/>
    <w:pPr>
      <w:keepNext/>
      <w:spacing w:before="120" w:after="0"/>
      <w:ind w:firstLine="0"/>
      <w:jc w:val="left"/>
      <w:outlineLvl w:val="3"/>
    </w:pPr>
    <w:rPr>
      <w:rFonts w:ascii="Times New Roman" w:hAnsi="Times New Roman"/>
      <w:bCs w:val="0"/>
      <w:i/>
      <w:sz w:val="26"/>
    </w:rPr>
  </w:style>
  <w:style w:type="paragraph" w:styleId="Rubrik8">
    <w:name w:val="heading 8"/>
    <w:aliases w:val="Authors"/>
    <w:basedOn w:val="Rubrik"/>
    <w:next w:val="Normal"/>
    <w:link w:val="Rubrik8Char"/>
    <w:uiPriority w:val="9"/>
    <w:unhideWhenUsed/>
    <w:qFormat/>
    <w:rsid w:val="000C4CBD"/>
    <w:pPr>
      <w:spacing w:before="360" w:after="0"/>
      <w:ind w:firstLine="0"/>
      <w:outlineLvl w:val="7"/>
    </w:pPr>
    <w:rPr>
      <w:rFonts w:ascii="Times New Roman" w:hAnsi="Times New Roman"/>
      <w:iCs/>
      <w:sz w:val="28"/>
      <w:szCs w:val="24"/>
    </w:rPr>
  </w:style>
  <w:style w:type="paragraph" w:styleId="Rubrik9">
    <w:name w:val="heading 9"/>
    <w:aliases w:val="Institution"/>
    <w:basedOn w:val="Rubrik"/>
    <w:next w:val="Normal"/>
    <w:link w:val="Rubrik9Char"/>
    <w:uiPriority w:val="9"/>
    <w:unhideWhenUsed/>
    <w:qFormat/>
    <w:rsid w:val="000C4CBD"/>
    <w:pPr>
      <w:spacing w:before="0" w:after="720"/>
      <w:ind w:firstLine="0"/>
      <w:outlineLvl w:val="8"/>
    </w:pPr>
    <w:rPr>
      <w:rFonts w:ascii="Times New Roman" w:hAnsi="Times New Roman"/>
      <w:b w:val="0"/>
      <w:sz w:val="28"/>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9D176C"/>
    <w:pPr>
      <w:spacing w:before="240" w:after="60"/>
      <w:jc w:val="center"/>
      <w:outlineLvl w:val="0"/>
    </w:pPr>
    <w:rPr>
      <w:rFonts w:ascii="Calibri" w:hAnsi="Calibri"/>
      <w:b/>
      <w:bCs/>
      <w:kern w:val="28"/>
      <w:sz w:val="32"/>
      <w:szCs w:val="32"/>
    </w:rPr>
  </w:style>
  <w:style w:type="character" w:customStyle="1" w:styleId="RubrikChar">
    <w:name w:val="Rubrik Char"/>
    <w:link w:val="Rubrik"/>
    <w:uiPriority w:val="10"/>
    <w:rsid w:val="009D176C"/>
    <w:rPr>
      <w:rFonts w:ascii="Calibri" w:eastAsia="Times New Roman" w:hAnsi="Calibri" w:cs="Times New Roman"/>
      <w:b/>
      <w:bCs/>
      <w:kern w:val="28"/>
      <w:sz w:val="32"/>
      <w:szCs w:val="32"/>
      <w:lang w:val="en-GB" w:eastAsia="en-US"/>
    </w:rPr>
  </w:style>
  <w:style w:type="character" w:customStyle="1" w:styleId="Rubrik8Char">
    <w:name w:val="Rubrik 8 Char"/>
    <w:aliases w:val="Authors Char"/>
    <w:link w:val="Rubrik8"/>
    <w:uiPriority w:val="9"/>
    <w:rsid w:val="000C4CBD"/>
    <w:rPr>
      <w:rFonts w:eastAsia="Times New Roman" w:cs="Times New Roman"/>
      <w:b/>
      <w:bCs/>
      <w:iCs/>
      <w:kern w:val="28"/>
      <w:sz w:val="28"/>
      <w:szCs w:val="24"/>
      <w:lang w:val="en-GB" w:eastAsia="en-US"/>
    </w:rPr>
  </w:style>
  <w:style w:type="paragraph" w:styleId="Brdtext">
    <w:name w:val="Body Text"/>
    <w:aliases w:val="Bread 1"/>
    <w:basedOn w:val="Normal"/>
    <w:next w:val="Normal"/>
    <w:link w:val="BrdtextChar"/>
    <w:uiPriority w:val="99"/>
    <w:unhideWhenUsed/>
    <w:qFormat/>
    <w:rsid w:val="00FD5842"/>
    <w:pPr>
      <w:ind w:firstLine="0"/>
    </w:pPr>
  </w:style>
  <w:style w:type="character" w:customStyle="1" w:styleId="BrdtextChar">
    <w:name w:val="Brödtext Char"/>
    <w:aliases w:val="Bread 1 Char"/>
    <w:link w:val="Brdtext"/>
    <w:uiPriority w:val="99"/>
    <w:rsid w:val="00FD5842"/>
    <w:rPr>
      <w:sz w:val="26"/>
      <w:szCs w:val="28"/>
      <w:lang w:val="en-GB" w:eastAsia="en-US"/>
    </w:rPr>
  </w:style>
  <w:style w:type="character" w:customStyle="1" w:styleId="Rubrik4Char">
    <w:name w:val="Rubrik 4 Char"/>
    <w:aliases w:val="Head 3 Char"/>
    <w:link w:val="Rubrik4"/>
    <w:uiPriority w:val="9"/>
    <w:rsid w:val="00101D8A"/>
    <w:rPr>
      <w:rFonts w:eastAsia="Times New Roman" w:cs="Times New Roman"/>
      <w:b/>
      <w:i/>
      <w:kern w:val="28"/>
      <w:sz w:val="26"/>
      <w:szCs w:val="32"/>
      <w:lang w:val="en-GB" w:eastAsia="en-US"/>
    </w:rPr>
  </w:style>
  <w:style w:type="character" w:customStyle="1" w:styleId="Rubrik9Char">
    <w:name w:val="Rubrik 9 Char"/>
    <w:aliases w:val="Institution Char"/>
    <w:link w:val="Rubrik9"/>
    <w:uiPriority w:val="9"/>
    <w:rsid w:val="000C4CBD"/>
    <w:rPr>
      <w:rFonts w:eastAsia="Times New Roman" w:cs="Times New Roman"/>
      <w:bCs/>
      <w:kern w:val="28"/>
      <w:sz w:val="28"/>
      <w:szCs w:val="22"/>
      <w:lang w:val="en-GB" w:eastAsia="en-US"/>
    </w:rPr>
  </w:style>
  <w:style w:type="paragraph" w:customStyle="1" w:styleId="Numberedtranscript">
    <w:name w:val="Numbered transcript"/>
    <w:basedOn w:val="Normal"/>
    <w:qFormat/>
    <w:rsid w:val="00575777"/>
    <w:pPr>
      <w:tabs>
        <w:tab w:val="left" w:pos="1134"/>
      </w:tabs>
      <w:spacing w:before="60" w:after="60" w:line="300" w:lineRule="atLeast"/>
      <w:ind w:left="2693" w:right="425" w:hanging="2268"/>
    </w:pPr>
    <w:rPr>
      <w:szCs w:val="26"/>
    </w:rPr>
  </w:style>
  <w:style w:type="paragraph" w:customStyle="1" w:styleId="Citat1">
    <w:name w:val="Citat1"/>
    <w:basedOn w:val="Brdtext"/>
    <w:qFormat/>
    <w:rsid w:val="00D40F30"/>
    <w:pPr>
      <w:spacing w:before="120" w:after="120"/>
      <w:ind w:left="425" w:right="425"/>
    </w:pPr>
    <w:rPr>
      <w:sz w:val="24"/>
      <w:szCs w:val="26"/>
    </w:rPr>
  </w:style>
  <w:style w:type="paragraph" w:customStyle="1" w:styleId="References">
    <w:name w:val="References"/>
    <w:basedOn w:val="Brdtext"/>
    <w:qFormat/>
    <w:rsid w:val="002A0C36"/>
    <w:pPr>
      <w:spacing w:line="300" w:lineRule="atLeast"/>
      <w:ind w:left="425" w:hanging="425"/>
    </w:pPr>
    <w:rPr>
      <w:sz w:val="24"/>
    </w:rPr>
  </w:style>
  <w:style w:type="paragraph" w:customStyle="1" w:styleId="Endnote">
    <w:name w:val="Endnote"/>
    <w:basedOn w:val="Normal"/>
    <w:qFormat/>
    <w:rsid w:val="002A0C36"/>
    <w:pPr>
      <w:spacing w:line="300" w:lineRule="atLeast"/>
      <w:ind w:firstLine="0"/>
    </w:pPr>
    <w:rPr>
      <w:sz w:val="24"/>
      <w:szCs w:val="24"/>
    </w:rPr>
  </w:style>
  <w:style w:type="paragraph" w:styleId="Sidfot">
    <w:name w:val="footer"/>
    <w:basedOn w:val="Normal"/>
    <w:rsid w:val="008914F1"/>
    <w:pPr>
      <w:tabs>
        <w:tab w:val="center" w:pos="4320"/>
        <w:tab w:val="right" w:pos="8640"/>
      </w:tabs>
    </w:pPr>
  </w:style>
  <w:style w:type="paragraph" w:customStyle="1" w:styleId="Transcript">
    <w:name w:val="Transcript"/>
    <w:basedOn w:val="Normal"/>
    <w:qFormat/>
    <w:rsid w:val="00575777"/>
    <w:pPr>
      <w:spacing w:before="60" w:after="60" w:line="300" w:lineRule="atLeast"/>
      <w:ind w:left="1843" w:right="425" w:hanging="1418"/>
    </w:pPr>
    <w:rPr>
      <w:sz w:val="24"/>
      <w:szCs w:val="26"/>
    </w:rPr>
  </w:style>
  <w:style w:type="character" w:styleId="Sidnummer">
    <w:name w:val="page number"/>
    <w:basedOn w:val="Standardstycketeckensnitt"/>
    <w:rsid w:val="008914F1"/>
  </w:style>
  <w:style w:type="character" w:customStyle="1" w:styleId="HeadtableChar">
    <w:name w:val="Head table Char"/>
    <w:link w:val="Headtable"/>
    <w:rsid w:val="008B3B99"/>
    <w:rPr>
      <w:sz w:val="26"/>
      <w:szCs w:val="28"/>
      <w:lang w:val="en-GB" w:eastAsia="en-US"/>
    </w:rPr>
  </w:style>
  <w:style w:type="paragraph" w:customStyle="1" w:styleId="Headtable">
    <w:name w:val="Head table"/>
    <w:basedOn w:val="Normal"/>
    <w:next w:val="Brdtext"/>
    <w:link w:val="HeadtableChar"/>
    <w:qFormat/>
    <w:rsid w:val="008B3B99"/>
    <w:pPr>
      <w:spacing w:before="120" w:after="120"/>
      <w:ind w:left="425" w:right="425" w:firstLine="0"/>
      <w:jc w:val="left"/>
    </w:pPr>
  </w:style>
  <w:style w:type="paragraph" w:customStyle="1" w:styleId="Abstract">
    <w:name w:val="Abstract"/>
    <w:basedOn w:val="Brdtext"/>
    <w:link w:val="AbstractChar"/>
    <w:qFormat/>
    <w:rsid w:val="00084739"/>
    <w:rPr>
      <w:i/>
    </w:rPr>
  </w:style>
  <w:style w:type="character" w:customStyle="1" w:styleId="AbstractChar">
    <w:name w:val="Abstract Char"/>
    <w:basedOn w:val="BrdtextChar"/>
    <w:link w:val="Abstract"/>
    <w:rsid w:val="00084739"/>
    <w:rPr>
      <w:i/>
      <w:sz w:val="26"/>
      <w:szCs w:val="28"/>
      <w:lang w:val="en-GB" w:eastAsia="en-US"/>
    </w:rPr>
  </w:style>
  <w:style w:type="table" w:styleId="Rutntstabell2dekorfrg6">
    <w:name w:val="Grid Table 2 Accent 6"/>
    <w:basedOn w:val="Normaltabell"/>
    <w:uiPriority w:val="47"/>
    <w:rsid w:val="003741EE"/>
    <w:rPr>
      <w:rFonts w:asciiTheme="minorHAnsi" w:eastAsiaTheme="minorEastAsia" w:hAnsiTheme="minorHAnsi" w:cstheme="minorBidi"/>
      <w:sz w:val="22"/>
      <w:szCs w:val="22"/>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Liststycke">
    <w:name w:val="List Paragraph"/>
    <w:basedOn w:val="Normal"/>
    <w:rsid w:val="000307A9"/>
    <w:pPr>
      <w:ind w:left="720"/>
      <w:contextualSpacing/>
    </w:pPr>
  </w:style>
  <w:style w:type="character" w:customStyle="1" w:styleId="apple-tab-span">
    <w:name w:val="apple-tab-span"/>
    <w:basedOn w:val="Standardstycketeckensnitt"/>
    <w:rsid w:val="00251013"/>
  </w:style>
  <w:style w:type="paragraph" w:customStyle="1" w:styleId="EndNoteBibliographyTitle">
    <w:name w:val="EndNote Bibliography Title"/>
    <w:basedOn w:val="Normal"/>
    <w:link w:val="EndNoteBibliographyTitleChar"/>
    <w:rsid w:val="001A021B"/>
    <w:pPr>
      <w:jc w:val="center"/>
    </w:pPr>
    <w:rPr>
      <w:noProof/>
      <w:lang w:val="en-US"/>
    </w:rPr>
  </w:style>
  <w:style w:type="character" w:customStyle="1" w:styleId="EndNoteBibliographyTitleChar">
    <w:name w:val="EndNote Bibliography Title Char"/>
    <w:basedOn w:val="BrdtextChar"/>
    <w:link w:val="EndNoteBibliographyTitle"/>
    <w:rsid w:val="001A021B"/>
    <w:rPr>
      <w:noProof/>
      <w:sz w:val="26"/>
      <w:szCs w:val="28"/>
      <w:lang w:val="en-US" w:eastAsia="en-US"/>
    </w:rPr>
  </w:style>
  <w:style w:type="paragraph" w:customStyle="1" w:styleId="EndNoteBibliography">
    <w:name w:val="EndNote Bibliography"/>
    <w:basedOn w:val="Normal"/>
    <w:link w:val="EndNoteBibliographyChar"/>
    <w:rsid w:val="001A021B"/>
    <w:pPr>
      <w:spacing w:line="240" w:lineRule="atLeast"/>
    </w:pPr>
    <w:rPr>
      <w:noProof/>
      <w:lang w:val="en-US"/>
    </w:rPr>
  </w:style>
  <w:style w:type="character" w:customStyle="1" w:styleId="EndNoteBibliographyChar">
    <w:name w:val="EndNote Bibliography Char"/>
    <w:basedOn w:val="BrdtextChar"/>
    <w:link w:val="EndNoteBibliography"/>
    <w:rsid w:val="001A021B"/>
    <w:rPr>
      <w:noProof/>
      <w:sz w:val="26"/>
      <w:szCs w:val="28"/>
      <w:lang w:val="en-US" w:eastAsia="en-US"/>
    </w:rPr>
  </w:style>
  <w:style w:type="character" w:styleId="Hyperlnk">
    <w:name w:val="Hyperlink"/>
    <w:basedOn w:val="Standardstycketeckensnitt"/>
    <w:unhideWhenUsed/>
    <w:rsid w:val="001A021B"/>
    <w:rPr>
      <w:color w:val="0000FF" w:themeColor="hyperlink"/>
      <w:u w:val="single"/>
    </w:rPr>
  </w:style>
  <w:style w:type="character" w:customStyle="1" w:styleId="Olstomnmnande1">
    <w:name w:val="Olöst omnämnande1"/>
    <w:basedOn w:val="Standardstycketeckensnitt"/>
    <w:uiPriority w:val="99"/>
    <w:semiHidden/>
    <w:unhideWhenUsed/>
    <w:rsid w:val="001A021B"/>
    <w:rPr>
      <w:color w:val="605E5C"/>
      <w:shd w:val="clear" w:color="auto" w:fill="E1DFDD"/>
    </w:rPr>
  </w:style>
  <w:style w:type="character" w:styleId="Kommentarsreferens">
    <w:name w:val="annotation reference"/>
    <w:basedOn w:val="Standardstycketeckensnitt"/>
    <w:semiHidden/>
    <w:unhideWhenUsed/>
    <w:rsid w:val="00C97063"/>
    <w:rPr>
      <w:sz w:val="16"/>
      <w:szCs w:val="16"/>
    </w:rPr>
  </w:style>
  <w:style w:type="paragraph" w:styleId="Kommentarer">
    <w:name w:val="annotation text"/>
    <w:basedOn w:val="Normal"/>
    <w:link w:val="KommentarerChar"/>
    <w:unhideWhenUsed/>
    <w:rsid w:val="00C97063"/>
    <w:pPr>
      <w:spacing w:line="240" w:lineRule="auto"/>
    </w:pPr>
    <w:rPr>
      <w:sz w:val="20"/>
      <w:szCs w:val="20"/>
    </w:rPr>
  </w:style>
  <w:style w:type="character" w:customStyle="1" w:styleId="KommentarerChar">
    <w:name w:val="Kommentarer Char"/>
    <w:basedOn w:val="Standardstycketeckensnitt"/>
    <w:link w:val="Kommentarer"/>
    <w:rsid w:val="00C97063"/>
    <w:rPr>
      <w:lang w:val="en-GB" w:eastAsia="en-US"/>
    </w:rPr>
  </w:style>
  <w:style w:type="paragraph" w:styleId="Kommentarsmne">
    <w:name w:val="annotation subject"/>
    <w:basedOn w:val="Kommentarer"/>
    <w:next w:val="Kommentarer"/>
    <w:link w:val="KommentarsmneChar"/>
    <w:semiHidden/>
    <w:unhideWhenUsed/>
    <w:rsid w:val="00C97063"/>
    <w:rPr>
      <w:b/>
      <w:bCs/>
    </w:rPr>
  </w:style>
  <w:style w:type="character" w:customStyle="1" w:styleId="KommentarsmneChar">
    <w:name w:val="Kommentarsämne Char"/>
    <w:basedOn w:val="KommentarerChar"/>
    <w:link w:val="Kommentarsmne"/>
    <w:semiHidden/>
    <w:rsid w:val="00C97063"/>
    <w:rPr>
      <w:b/>
      <w:bCs/>
      <w:lang w:val="en-GB" w:eastAsia="en-US"/>
    </w:rPr>
  </w:style>
  <w:style w:type="paragraph" w:styleId="Revision">
    <w:name w:val="Revision"/>
    <w:hidden/>
    <w:semiHidden/>
    <w:rsid w:val="00733DCB"/>
    <w:rPr>
      <w:sz w:val="26"/>
      <w:szCs w:val="28"/>
      <w:lang w:val="en-GB" w:eastAsia="en-US"/>
    </w:rPr>
  </w:style>
  <w:style w:type="numbering" w:customStyle="1" w:styleId="Aktuelllista1">
    <w:name w:val="Aktuell lista1"/>
    <w:uiPriority w:val="99"/>
    <w:rsid w:val="004C5E0C"/>
    <w:pPr>
      <w:numPr>
        <w:numId w:val="11"/>
      </w:numPr>
    </w:pPr>
  </w:style>
  <w:style w:type="numbering" w:customStyle="1" w:styleId="Aktuelllista2">
    <w:name w:val="Aktuell lista2"/>
    <w:uiPriority w:val="99"/>
    <w:rsid w:val="004C5E0C"/>
    <w:pPr>
      <w:numPr>
        <w:numId w:val="12"/>
      </w:numPr>
    </w:pPr>
  </w:style>
  <w:style w:type="numbering" w:customStyle="1" w:styleId="Aktuelllista3">
    <w:name w:val="Aktuell lista3"/>
    <w:uiPriority w:val="99"/>
    <w:rsid w:val="004C5E0C"/>
    <w:pPr>
      <w:numPr>
        <w:numId w:val="13"/>
      </w:numPr>
    </w:pPr>
  </w:style>
  <w:style w:type="paragraph" w:styleId="Normalwebb">
    <w:name w:val="Normal (Web)"/>
    <w:basedOn w:val="Normal"/>
    <w:uiPriority w:val="99"/>
    <w:semiHidden/>
    <w:unhideWhenUsed/>
    <w:rsid w:val="00653484"/>
    <w:pPr>
      <w:autoSpaceDE/>
      <w:autoSpaceDN/>
      <w:spacing w:before="100" w:beforeAutospacing="1" w:after="100" w:afterAutospacing="1" w:line="240" w:lineRule="auto"/>
      <w:ind w:firstLine="0"/>
      <w:jc w:val="left"/>
    </w:pPr>
    <w:rPr>
      <w:sz w:val="24"/>
      <w:szCs w:val="24"/>
      <w:lang w:val="sv-SE" w:eastAsia="sv-SE"/>
    </w:rPr>
  </w:style>
  <w:style w:type="paragraph" w:styleId="Ballongtext">
    <w:name w:val="Balloon Text"/>
    <w:basedOn w:val="Normal"/>
    <w:link w:val="BallongtextChar"/>
    <w:semiHidden/>
    <w:unhideWhenUsed/>
    <w:rsid w:val="000A0086"/>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semiHidden/>
    <w:rsid w:val="000A0086"/>
    <w:rPr>
      <w:rFonts w:ascii="Segoe UI" w:hAnsi="Segoe UI" w:cs="Segoe UI"/>
      <w:sz w:val="18"/>
      <w:szCs w:val="18"/>
      <w:lang w:val="en-GB" w:eastAsia="en-US"/>
    </w:rPr>
  </w:style>
  <w:style w:type="paragraph" w:styleId="Sidhuvud">
    <w:name w:val="header"/>
    <w:basedOn w:val="Normal"/>
    <w:link w:val="SidhuvudChar"/>
    <w:unhideWhenUsed/>
    <w:rsid w:val="0050650C"/>
    <w:pPr>
      <w:tabs>
        <w:tab w:val="center" w:pos="4536"/>
        <w:tab w:val="right" w:pos="9072"/>
      </w:tabs>
      <w:spacing w:line="240" w:lineRule="auto"/>
    </w:pPr>
  </w:style>
  <w:style w:type="character" w:customStyle="1" w:styleId="SidhuvudChar">
    <w:name w:val="Sidhuvud Char"/>
    <w:basedOn w:val="Standardstycketeckensnitt"/>
    <w:link w:val="Sidhuvud"/>
    <w:rsid w:val="0050650C"/>
    <w:rPr>
      <w:sz w:val="26"/>
      <w:szCs w:val="28"/>
      <w:lang w:val="en-GB" w:eastAsia="en-US"/>
    </w:rPr>
  </w:style>
  <w:style w:type="character" w:customStyle="1" w:styleId="apple-converted-space">
    <w:name w:val="apple-converted-space"/>
    <w:basedOn w:val="Standardstycketeckensnitt"/>
    <w:rsid w:val="00EC073B"/>
  </w:style>
  <w:style w:type="character" w:styleId="AnvndHyperlnk">
    <w:name w:val="FollowedHyperlink"/>
    <w:basedOn w:val="Standardstycketeckensnitt"/>
    <w:semiHidden/>
    <w:unhideWhenUsed/>
    <w:rsid w:val="00EC07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149055">
      <w:bodyDiv w:val="1"/>
      <w:marLeft w:val="0"/>
      <w:marRight w:val="0"/>
      <w:marTop w:val="0"/>
      <w:marBottom w:val="0"/>
      <w:divBdr>
        <w:top w:val="none" w:sz="0" w:space="0" w:color="auto"/>
        <w:left w:val="none" w:sz="0" w:space="0" w:color="auto"/>
        <w:bottom w:val="none" w:sz="0" w:space="0" w:color="auto"/>
        <w:right w:val="none" w:sz="0" w:space="0" w:color="auto"/>
      </w:divBdr>
    </w:div>
    <w:div w:id="463085265">
      <w:bodyDiv w:val="1"/>
      <w:marLeft w:val="0"/>
      <w:marRight w:val="0"/>
      <w:marTop w:val="0"/>
      <w:marBottom w:val="0"/>
      <w:divBdr>
        <w:top w:val="none" w:sz="0" w:space="0" w:color="auto"/>
        <w:left w:val="none" w:sz="0" w:space="0" w:color="auto"/>
        <w:bottom w:val="none" w:sz="0" w:space="0" w:color="auto"/>
        <w:right w:val="none" w:sz="0" w:space="0" w:color="auto"/>
      </w:divBdr>
    </w:div>
    <w:div w:id="498276038">
      <w:bodyDiv w:val="1"/>
      <w:marLeft w:val="0"/>
      <w:marRight w:val="0"/>
      <w:marTop w:val="0"/>
      <w:marBottom w:val="0"/>
      <w:divBdr>
        <w:top w:val="none" w:sz="0" w:space="0" w:color="auto"/>
        <w:left w:val="none" w:sz="0" w:space="0" w:color="auto"/>
        <w:bottom w:val="none" w:sz="0" w:space="0" w:color="auto"/>
        <w:right w:val="none" w:sz="0" w:space="0" w:color="auto"/>
      </w:divBdr>
    </w:div>
    <w:div w:id="532035388">
      <w:bodyDiv w:val="1"/>
      <w:marLeft w:val="0"/>
      <w:marRight w:val="0"/>
      <w:marTop w:val="0"/>
      <w:marBottom w:val="0"/>
      <w:divBdr>
        <w:top w:val="none" w:sz="0" w:space="0" w:color="auto"/>
        <w:left w:val="none" w:sz="0" w:space="0" w:color="auto"/>
        <w:bottom w:val="none" w:sz="0" w:space="0" w:color="auto"/>
        <w:right w:val="none" w:sz="0" w:space="0" w:color="auto"/>
      </w:divBdr>
    </w:div>
    <w:div w:id="662657661">
      <w:bodyDiv w:val="1"/>
      <w:marLeft w:val="0"/>
      <w:marRight w:val="0"/>
      <w:marTop w:val="0"/>
      <w:marBottom w:val="0"/>
      <w:divBdr>
        <w:top w:val="none" w:sz="0" w:space="0" w:color="auto"/>
        <w:left w:val="none" w:sz="0" w:space="0" w:color="auto"/>
        <w:bottom w:val="none" w:sz="0" w:space="0" w:color="auto"/>
        <w:right w:val="none" w:sz="0" w:space="0" w:color="auto"/>
      </w:divBdr>
    </w:div>
    <w:div w:id="840924451">
      <w:bodyDiv w:val="1"/>
      <w:marLeft w:val="0"/>
      <w:marRight w:val="0"/>
      <w:marTop w:val="0"/>
      <w:marBottom w:val="0"/>
      <w:divBdr>
        <w:top w:val="none" w:sz="0" w:space="0" w:color="auto"/>
        <w:left w:val="none" w:sz="0" w:space="0" w:color="auto"/>
        <w:bottom w:val="none" w:sz="0" w:space="0" w:color="auto"/>
        <w:right w:val="none" w:sz="0" w:space="0" w:color="auto"/>
      </w:divBdr>
    </w:div>
    <w:div w:id="913472406">
      <w:bodyDiv w:val="1"/>
      <w:marLeft w:val="0"/>
      <w:marRight w:val="0"/>
      <w:marTop w:val="0"/>
      <w:marBottom w:val="0"/>
      <w:divBdr>
        <w:top w:val="none" w:sz="0" w:space="0" w:color="auto"/>
        <w:left w:val="none" w:sz="0" w:space="0" w:color="auto"/>
        <w:bottom w:val="none" w:sz="0" w:space="0" w:color="auto"/>
        <w:right w:val="none" w:sz="0" w:space="0" w:color="auto"/>
      </w:divBdr>
    </w:div>
    <w:div w:id="953295361">
      <w:bodyDiv w:val="1"/>
      <w:marLeft w:val="0"/>
      <w:marRight w:val="0"/>
      <w:marTop w:val="0"/>
      <w:marBottom w:val="0"/>
      <w:divBdr>
        <w:top w:val="none" w:sz="0" w:space="0" w:color="auto"/>
        <w:left w:val="none" w:sz="0" w:space="0" w:color="auto"/>
        <w:bottom w:val="none" w:sz="0" w:space="0" w:color="auto"/>
        <w:right w:val="none" w:sz="0" w:space="0" w:color="auto"/>
      </w:divBdr>
    </w:div>
    <w:div w:id="1020008883">
      <w:bodyDiv w:val="1"/>
      <w:marLeft w:val="0"/>
      <w:marRight w:val="0"/>
      <w:marTop w:val="0"/>
      <w:marBottom w:val="0"/>
      <w:divBdr>
        <w:top w:val="none" w:sz="0" w:space="0" w:color="auto"/>
        <w:left w:val="none" w:sz="0" w:space="0" w:color="auto"/>
        <w:bottom w:val="none" w:sz="0" w:space="0" w:color="auto"/>
        <w:right w:val="none" w:sz="0" w:space="0" w:color="auto"/>
      </w:divBdr>
    </w:div>
    <w:div w:id="1108742044">
      <w:bodyDiv w:val="1"/>
      <w:marLeft w:val="0"/>
      <w:marRight w:val="0"/>
      <w:marTop w:val="0"/>
      <w:marBottom w:val="0"/>
      <w:divBdr>
        <w:top w:val="none" w:sz="0" w:space="0" w:color="auto"/>
        <w:left w:val="none" w:sz="0" w:space="0" w:color="auto"/>
        <w:bottom w:val="none" w:sz="0" w:space="0" w:color="auto"/>
        <w:right w:val="none" w:sz="0" w:space="0" w:color="auto"/>
      </w:divBdr>
    </w:div>
    <w:div w:id="1135367936">
      <w:bodyDiv w:val="1"/>
      <w:marLeft w:val="0"/>
      <w:marRight w:val="0"/>
      <w:marTop w:val="0"/>
      <w:marBottom w:val="0"/>
      <w:divBdr>
        <w:top w:val="none" w:sz="0" w:space="0" w:color="auto"/>
        <w:left w:val="none" w:sz="0" w:space="0" w:color="auto"/>
        <w:bottom w:val="none" w:sz="0" w:space="0" w:color="auto"/>
        <w:right w:val="none" w:sz="0" w:space="0" w:color="auto"/>
      </w:divBdr>
    </w:div>
    <w:div w:id="1146819739">
      <w:bodyDiv w:val="1"/>
      <w:marLeft w:val="0"/>
      <w:marRight w:val="0"/>
      <w:marTop w:val="0"/>
      <w:marBottom w:val="0"/>
      <w:divBdr>
        <w:top w:val="none" w:sz="0" w:space="0" w:color="auto"/>
        <w:left w:val="none" w:sz="0" w:space="0" w:color="auto"/>
        <w:bottom w:val="none" w:sz="0" w:space="0" w:color="auto"/>
        <w:right w:val="none" w:sz="0" w:space="0" w:color="auto"/>
      </w:divBdr>
    </w:div>
    <w:div w:id="1150487702">
      <w:bodyDiv w:val="1"/>
      <w:marLeft w:val="0"/>
      <w:marRight w:val="0"/>
      <w:marTop w:val="0"/>
      <w:marBottom w:val="0"/>
      <w:divBdr>
        <w:top w:val="none" w:sz="0" w:space="0" w:color="auto"/>
        <w:left w:val="none" w:sz="0" w:space="0" w:color="auto"/>
        <w:bottom w:val="none" w:sz="0" w:space="0" w:color="auto"/>
        <w:right w:val="none" w:sz="0" w:space="0" w:color="auto"/>
      </w:divBdr>
    </w:div>
    <w:div w:id="1220484183">
      <w:bodyDiv w:val="1"/>
      <w:marLeft w:val="0"/>
      <w:marRight w:val="0"/>
      <w:marTop w:val="0"/>
      <w:marBottom w:val="0"/>
      <w:divBdr>
        <w:top w:val="none" w:sz="0" w:space="0" w:color="auto"/>
        <w:left w:val="none" w:sz="0" w:space="0" w:color="auto"/>
        <w:bottom w:val="none" w:sz="0" w:space="0" w:color="auto"/>
        <w:right w:val="none" w:sz="0" w:space="0" w:color="auto"/>
      </w:divBdr>
    </w:div>
    <w:div w:id="1291286402">
      <w:bodyDiv w:val="1"/>
      <w:marLeft w:val="0"/>
      <w:marRight w:val="0"/>
      <w:marTop w:val="0"/>
      <w:marBottom w:val="0"/>
      <w:divBdr>
        <w:top w:val="none" w:sz="0" w:space="0" w:color="auto"/>
        <w:left w:val="none" w:sz="0" w:space="0" w:color="auto"/>
        <w:bottom w:val="none" w:sz="0" w:space="0" w:color="auto"/>
        <w:right w:val="none" w:sz="0" w:space="0" w:color="auto"/>
      </w:divBdr>
    </w:div>
    <w:div w:id="1405372847">
      <w:bodyDiv w:val="1"/>
      <w:marLeft w:val="0"/>
      <w:marRight w:val="0"/>
      <w:marTop w:val="0"/>
      <w:marBottom w:val="0"/>
      <w:divBdr>
        <w:top w:val="none" w:sz="0" w:space="0" w:color="auto"/>
        <w:left w:val="none" w:sz="0" w:space="0" w:color="auto"/>
        <w:bottom w:val="none" w:sz="0" w:space="0" w:color="auto"/>
        <w:right w:val="none" w:sz="0" w:space="0" w:color="auto"/>
      </w:divBdr>
    </w:div>
    <w:div w:id="1576817878">
      <w:bodyDiv w:val="1"/>
      <w:marLeft w:val="0"/>
      <w:marRight w:val="0"/>
      <w:marTop w:val="0"/>
      <w:marBottom w:val="0"/>
      <w:divBdr>
        <w:top w:val="none" w:sz="0" w:space="0" w:color="auto"/>
        <w:left w:val="none" w:sz="0" w:space="0" w:color="auto"/>
        <w:bottom w:val="none" w:sz="0" w:space="0" w:color="auto"/>
        <w:right w:val="none" w:sz="0" w:space="0" w:color="auto"/>
      </w:divBdr>
    </w:div>
    <w:div w:id="1917784271">
      <w:bodyDiv w:val="1"/>
      <w:marLeft w:val="0"/>
      <w:marRight w:val="0"/>
      <w:marTop w:val="0"/>
      <w:marBottom w:val="0"/>
      <w:divBdr>
        <w:top w:val="none" w:sz="0" w:space="0" w:color="auto"/>
        <w:left w:val="none" w:sz="0" w:space="0" w:color="auto"/>
        <w:bottom w:val="none" w:sz="0" w:space="0" w:color="auto"/>
        <w:right w:val="none" w:sz="0" w:space="0" w:color="auto"/>
      </w:divBdr>
    </w:div>
    <w:div w:id="1936866157">
      <w:bodyDiv w:val="1"/>
      <w:marLeft w:val="0"/>
      <w:marRight w:val="0"/>
      <w:marTop w:val="0"/>
      <w:marBottom w:val="0"/>
      <w:divBdr>
        <w:top w:val="none" w:sz="0" w:space="0" w:color="auto"/>
        <w:left w:val="none" w:sz="0" w:space="0" w:color="auto"/>
        <w:bottom w:val="none" w:sz="0" w:space="0" w:color="auto"/>
        <w:right w:val="none" w:sz="0" w:space="0" w:color="auto"/>
      </w:divBdr>
    </w:div>
    <w:div w:id="2023775554">
      <w:bodyDiv w:val="1"/>
      <w:marLeft w:val="0"/>
      <w:marRight w:val="0"/>
      <w:marTop w:val="0"/>
      <w:marBottom w:val="0"/>
      <w:divBdr>
        <w:top w:val="none" w:sz="0" w:space="0" w:color="auto"/>
        <w:left w:val="none" w:sz="0" w:space="0" w:color="auto"/>
        <w:bottom w:val="none" w:sz="0" w:space="0" w:color="auto"/>
        <w:right w:val="none" w:sz="0" w:space="0" w:color="auto"/>
      </w:divBdr>
    </w:div>
    <w:div w:id="21268490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65919-00B8-40A5-A711-C82C0A7ED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6275</Words>
  <Characters>33261</Characters>
  <Application>Microsoft Office Word</Application>
  <DocSecurity>0</DocSecurity>
  <Lines>277</Lines>
  <Paragraphs>78</Paragraphs>
  <ScaleCrop>false</ScaleCrop>
  <HeadingPairs>
    <vt:vector size="6" baseType="variant">
      <vt:variant>
        <vt:lpstr>Rubrik</vt:lpstr>
      </vt:variant>
      <vt:variant>
        <vt:i4>1</vt:i4>
      </vt:variant>
      <vt:variant>
        <vt:lpstr>Titel</vt:lpstr>
      </vt:variant>
      <vt:variant>
        <vt:i4>1</vt:i4>
      </vt:variant>
      <vt:variant>
        <vt:lpstr>Headings</vt:lpstr>
      </vt:variant>
      <vt:variant>
        <vt:i4>9</vt:i4>
      </vt:variant>
    </vt:vector>
  </HeadingPairs>
  <TitlesOfParts>
    <vt:vector size="11" baseType="lpstr">
      <vt:lpstr>MADIF8 PROCEEDINGS STYLE TEMPLATE</vt:lpstr>
      <vt:lpstr>MES6 PROCEEDINGS STYLE TEMPLATE: TYPE YOUR TITLE HERE (THE STYLE IS CALLED HEADING 1)</vt:lpstr>
      <vt:lpstr>MADIF8 Proceedings Style Template: Type Your Title Here With First Letters Capit</vt:lpstr>
      <vt:lpstr>    The main section heading style is called Rubrik 2</vt:lpstr>
      <vt:lpstr>        This is style Rubrik 3, for one level of heading lower than Rubrik 2</vt:lpstr>
      <vt:lpstr>    Notes</vt:lpstr>
      <vt:lpstr>    References</vt:lpstr>
      <vt:lpstr>    Style Summary</vt:lpstr>
      <vt:lpstr>Rubrik 1: 22pt (centred)</vt:lpstr>
      <vt:lpstr>    Rubrik 2: 14 pt bold, spacing above 12pt</vt:lpstr>
      <vt:lpstr>        Rubrik 3: 13 pt bold, spacing above 12pt</vt:lpstr>
    </vt:vector>
  </TitlesOfParts>
  <Manager/>
  <Company/>
  <LinksUpToDate>false</LinksUpToDate>
  <CharactersWithSpaces>39458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MADIF8 PROCEEDINGS STYLE TEMPLATE</dc:title>
  <dc:subject/>
  <dc:creator/>
  <cp:keywords/>
  <dc:description/>
  <cp:lastModifiedBy/>
  <cp:revision>1</cp:revision>
  <dcterms:created xsi:type="dcterms:W3CDTF">2024-02-02T08:38:00Z</dcterms:created>
  <dcterms:modified xsi:type="dcterms:W3CDTF">2024-02-02T08:50:00Z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693cfe8e255b0a1ef318c686a6a02bec00d4a7a914a9663418855db32be76cc3</vt:lpwstr>
  </property>
</Properties>
</file>